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88E97" w14:textId="212D3E95" w:rsidR="00BE3DBB" w:rsidRPr="00663C07" w:rsidRDefault="00BE3DBB" w:rsidP="00BE3DBB">
      <w:pPr>
        <w:tabs>
          <w:tab w:val="right" w:pos="9360"/>
        </w:tabs>
        <w:rPr>
          <w:rFonts w:ascii="Arial" w:hAnsi="Arial" w:cs="Arial"/>
          <w:b/>
        </w:rPr>
      </w:pPr>
      <w:bookmarkStart w:id="0" w:name="OLE_LINK6"/>
      <w:bookmarkStart w:id="1" w:name="OLE_LINK7"/>
      <w:r w:rsidRPr="00663C07">
        <w:rPr>
          <w:rFonts w:ascii="Arial" w:hAnsi="Arial" w:cs="Arial"/>
          <w:b/>
        </w:rPr>
        <w:t>3GPP TSG RAN WG1 Meeting #92</w:t>
      </w:r>
      <w:r>
        <w:rPr>
          <w:rFonts w:ascii="Arial" w:hAnsi="Arial" w:cs="Arial"/>
          <w:b/>
        </w:rPr>
        <w:t>bis</w:t>
      </w:r>
      <w:r w:rsidRPr="00663C07">
        <w:rPr>
          <w:rFonts w:ascii="Arial" w:hAnsi="Arial" w:cs="Arial"/>
          <w:b/>
        </w:rPr>
        <w:tab/>
        <w:t>R1-18</w:t>
      </w:r>
      <w:r>
        <w:rPr>
          <w:rFonts w:ascii="Arial" w:hAnsi="Arial" w:cs="Arial"/>
          <w:b/>
        </w:rPr>
        <w:t>0</w:t>
      </w:r>
      <w:r w:rsidR="00E770C0">
        <w:rPr>
          <w:rFonts w:ascii="Arial" w:hAnsi="Arial" w:cs="Arial"/>
          <w:b/>
        </w:rPr>
        <w:t>4832</w:t>
      </w:r>
      <w:bookmarkStart w:id="2" w:name="_GoBack"/>
      <w:bookmarkEnd w:id="2"/>
    </w:p>
    <w:p w14:paraId="099320CF" w14:textId="77777777" w:rsidR="00BE3DBB" w:rsidRDefault="00BE3DBB" w:rsidP="00BE3DBB">
      <w:pPr>
        <w:rPr>
          <w:rFonts w:ascii="Arial" w:hAnsi="Arial" w:cs="Arial"/>
          <w:b/>
        </w:rPr>
      </w:pPr>
      <w:r>
        <w:rPr>
          <w:rFonts w:ascii="Arial" w:hAnsi="Arial" w:cs="Arial"/>
          <w:b/>
        </w:rPr>
        <w:t>Sanya</w:t>
      </w:r>
      <w:r w:rsidRPr="00663C07">
        <w:rPr>
          <w:rFonts w:ascii="Arial" w:hAnsi="Arial" w:cs="Arial"/>
          <w:b/>
        </w:rPr>
        <w:t xml:space="preserve">, </w:t>
      </w:r>
      <w:r>
        <w:rPr>
          <w:rFonts w:ascii="Arial" w:hAnsi="Arial" w:cs="Arial"/>
          <w:b/>
        </w:rPr>
        <w:t>China</w:t>
      </w:r>
      <w:r w:rsidRPr="00663C07">
        <w:rPr>
          <w:rFonts w:ascii="Arial" w:hAnsi="Arial" w:cs="Arial"/>
          <w:b/>
        </w:rPr>
        <w:t xml:space="preserve">, </w:t>
      </w:r>
      <w:bookmarkStart w:id="3" w:name="_Hlk506208126"/>
    </w:p>
    <w:p w14:paraId="6C5E5287" w14:textId="77777777" w:rsidR="00BE3DBB" w:rsidRPr="00663C07" w:rsidRDefault="00BE3DBB" w:rsidP="00BE3DBB">
      <w:pPr>
        <w:rPr>
          <w:rFonts w:ascii="Arial" w:hAnsi="Arial" w:cs="Arial"/>
          <w:b/>
        </w:rPr>
      </w:pPr>
      <w:r>
        <w:rPr>
          <w:rFonts w:ascii="Arial" w:hAnsi="Arial" w:cs="Arial"/>
          <w:b/>
        </w:rPr>
        <w:t>April</w:t>
      </w:r>
      <w:r w:rsidRPr="00663C07">
        <w:rPr>
          <w:rFonts w:ascii="Arial" w:hAnsi="Arial" w:cs="Arial"/>
          <w:b/>
        </w:rPr>
        <w:t xml:space="preserve"> </w:t>
      </w:r>
      <w:r>
        <w:rPr>
          <w:rFonts w:ascii="Arial" w:hAnsi="Arial" w:cs="Arial"/>
          <w:b/>
        </w:rPr>
        <w:t>1</w:t>
      </w:r>
      <w:r w:rsidRPr="00663C07">
        <w:rPr>
          <w:rFonts w:ascii="Arial" w:hAnsi="Arial" w:cs="Arial"/>
          <w:b/>
        </w:rPr>
        <w:t>6</w:t>
      </w:r>
      <w:r w:rsidRPr="00663C07">
        <w:rPr>
          <w:rFonts w:ascii="Arial" w:hAnsi="Arial" w:cs="Arial"/>
          <w:b/>
          <w:vertAlign w:val="superscript"/>
        </w:rPr>
        <w:t>th</w:t>
      </w:r>
      <w:r w:rsidRPr="00663C07">
        <w:rPr>
          <w:rFonts w:ascii="Arial" w:hAnsi="Arial" w:cs="Arial"/>
          <w:b/>
        </w:rPr>
        <w:t xml:space="preserve"> – </w:t>
      </w:r>
      <w:r>
        <w:rPr>
          <w:rFonts w:ascii="Arial" w:hAnsi="Arial" w:cs="Arial"/>
          <w:b/>
        </w:rPr>
        <w:t>April</w:t>
      </w:r>
      <w:r w:rsidRPr="00663C07">
        <w:rPr>
          <w:rFonts w:ascii="Arial" w:hAnsi="Arial" w:cs="Arial"/>
          <w:b/>
        </w:rPr>
        <w:t xml:space="preserve"> 2</w:t>
      </w:r>
      <w:r>
        <w:rPr>
          <w:rFonts w:ascii="Arial" w:hAnsi="Arial" w:cs="Arial"/>
          <w:b/>
        </w:rPr>
        <w:t>0</w:t>
      </w:r>
      <w:r w:rsidRPr="007C50A7">
        <w:rPr>
          <w:rFonts w:ascii="Arial" w:hAnsi="Arial" w:cs="Arial"/>
          <w:b/>
          <w:vertAlign w:val="superscript"/>
        </w:rPr>
        <w:t>th</w:t>
      </w:r>
      <w:r w:rsidRPr="00663C07">
        <w:rPr>
          <w:rFonts w:ascii="Arial" w:hAnsi="Arial" w:cs="Arial"/>
          <w:b/>
        </w:rPr>
        <w:t>, 2018</w:t>
      </w:r>
      <w:bookmarkEnd w:id="3"/>
    </w:p>
    <w:p w14:paraId="46418894" w14:textId="0C67DD92" w:rsidR="000055DC" w:rsidRDefault="000055DC" w:rsidP="000055DC">
      <w:pPr>
        <w:tabs>
          <w:tab w:val="center" w:pos="4536"/>
          <w:tab w:val="right" w:pos="9072"/>
        </w:tabs>
        <w:jc w:val="left"/>
        <w:rPr>
          <w:rFonts w:ascii="Arial" w:hAnsi="Arial" w:cs="Arial"/>
          <w:b/>
          <w:bCs/>
          <w:kern w:val="0"/>
          <w:sz w:val="28"/>
        </w:rPr>
      </w:pP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5632BE24"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0D7D2B">
        <w:rPr>
          <w:rFonts w:ascii="Arial" w:hAnsi="Arial" w:cs="Arial"/>
          <w:snapToGrid w:val="0"/>
          <w:sz w:val="24"/>
        </w:rPr>
        <w:t>7.6.5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7C0C8101"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8C6E9A">
        <w:rPr>
          <w:rFonts w:ascii="Arial" w:hAnsi="Arial" w:cs="Arial"/>
          <w:snapToGrid w:val="0"/>
          <w:sz w:val="24"/>
        </w:rPr>
        <w:t>Autonomous UL transmission in NR unlicensed</w:t>
      </w:r>
    </w:p>
    <w:p w14:paraId="62BEAD57" w14:textId="1F2ABDC3" w:rsidR="007560B7"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45BE9F5B" w14:textId="0C88C1B1" w:rsidR="00322348" w:rsidRDefault="00322348" w:rsidP="00335B11">
      <w:pPr>
        <w:wordWrap/>
        <w:spacing w:line="360" w:lineRule="auto"/>
        <w:ind w:left="1829" w:hangingChars="762" w:hanging="1829"/>
        <w:jc w:val="left"/>
        <w:rPr>
          <w:rFonts w:ascii="Arial" w:hAnsi="Arial" w:cs="Arial"/>
          <w:snapToGrid w:val="0"/>
          <w:sz w:val="24"/>
        </w:rPr>
      </w:pPr>
    </w:p>
    <w:p w14:paraId="757B6310" w14:textId="6025996E" w:rsidR="00985B1D" w:rsidRPr="00985B1D" w:rsidRDefault="00985B1D" w:rsidP="00985B1D">
      <w:pPr>
        <w:pStyle w:val="Heading1"/>
        <w:numPr>
          <w:ilvl w:val="0"/>
          <w:numId w:val="3"/>
        </w:numPr>
      </w:pPr>
      <w:r w:rsidRPr="00392E7D">
        <w:t>Introduction</w:t>
      </w:r>
    </w:p>
    <w:p w14:paraId="4C40BCE8" w14:textId="38082F50" w:rsidR="00B559A2" w:rsidRDefault="00B559A2"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RAN#76 a new SI [1] for NR based access to unlicensed spectrum was introduced. The objectives of the SI included the following</w:t>
      </w:r>
    </w:p>
    <w:p w14:paraId="6CC6F56E" w14:textId="77777777" w:rsidR="00B559A2" w:rsidRPr="00242725" w:rsidRDefault="00B559A2" w:rsidP="00F3416D">
      <w:pPr>
        <w:widowControl/>
        <w:numPr>
          <w:ilvl w:val="0"/>
          <w:numId w:val="6"/>
        </w:numPr>
        <w:wordWrap/>
        <w:overflowPunct w:val="0"/>
        <w:adjustRightInd w:val="0"/>
        <w:jc w:val="left"/>
        <w:textAlignment w:val="baseline"/>
        <w:rPr>
          <w:rFonts w:ascii="Times New Roman"/>
          <w:bCs/>
          <w:sz w:val="22"/>
          <w:szCs w:val="22"/>
        </w:rPr>
      </w:pPr>
      <w:r w:rsidRPr="00242725">
        <w:rPr>
          <w:rFonts w:ascii="Times New Roman"/>
          <w:bCs/>
          <w:sz w:val="22"/>
          <w:szCs w:val="22"/>
        </w:rPr>
        <w:t xml:space="preserve">Study NR-based operation in unlicensed spectrum (RAN1, RAN2, RAN4) including </w:t>
      </w:r>
    </w:p>
    <w:p w14:paraId="27C26D35" w14:textId="77777777" w:rsidR="00B559A2" w:rsidRPr="00242725" w:rsidRDefault="00B559A2" w:rsidP="00F3416D">
      <w:pPr>
        <w:widowControl/>
        <w:numPr>
          <w:ilvl w:val="1"/>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Physical channels inheriting the choices of duplex mode, waveform, carrier bandwidth, subcarrier spacing, frame structure, and physical layer design made as part of the NR study and avoiding unnecessary divergence with decisions made in the NR WI</w:t>
      </w:r>
    </w:p>
    <w:p w14:paraId="68E441A0" w14:textId="77777777" w:rsidR="00B559A2" w:rsidRPr="00242725" w:rsidRDefault="00B559A2" w:rsidP="00F3416D">
      <w:pPr>
        <w:widowControl/>
        <w:numPr>
          <w:ilvl w:val="2"/>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Consider unlicensed bands both below and above 6GHz, up to 52.6GHz</w:t>
      </w:r>
    </w:p>
    <w:p w14:paraId="17B679E2" w14:textId="77777777" w:rsidR="00B559A2" w:rsidRPr="00242725" w:rsidRDefault="00B559A2" w:rsidP="00F3416D">
      <w:pPr>
        <w:widowControl/>
        <w:numPr>
          <w:ilvl w:val="2"/>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 xml:space="preserve">Consider unlicensed bands above 52.6GHz to the extent that waveform design principles remain unchanged with respect to below 52.6GHz bands </w:t>
      </w:r>
    </w:p>
    <w:p w14:paraId="4E6E9603" w14:textId="77777777" w:rsidR="00B559A2" w:rsidRPr="00242725" w:rsidRDefault="00B559A2" w:rsidP="00F3416D">
      <w:pPr>
        <w:widowControl/>
        <w:numPr>
          <w:ilvl w:val="2"/>
          <w:numId w:val="7"/>
        </w:numPr>
        <w:wordWrap/>
        <w:overflowPunct w:val="0"/>
        <w:adjustRightInd w:val="0"/>
        <w:jc w:val="left"/>
        <w:textAlignment w:val="baseline"/>
        <w:rPr>
          <w:rFonts w:ascii="Times New Roman"/>
          <w:bCs/>
          <w:sz w:val="22"/>
          <w:szCs w:val="22"/>
        </w:rPr>
      </w:pPr>
      <w:r w:rsidRPr="00242725">
        <w:rPr>
          <w:rFonts w:ascii="Times New Roman"/>
          <w:bCs/>
          <w:sz w:val="22"/>
          <w:szCs w:val="22"/>
          <w:lang w:eastAsia="zh-CN"/>
        </w:rPr>
        <w:t>Consider similar forward compatibility principles made in the NR WI</w:t>
      </w:r>
      <w:r w:rsidRPr="00242725">
        <w:rPr>
          <w:rFonts w:ascii="Times New Roman"/>
          <w:bCs/>
          <w:sz w:val="22"/>
          <w:szCs w:val="22"/>
        </w:rPr>
        <w:t xml:space="preserve"> </w:t>
      </w:r>
    </w:p>
    <w:p w14:paraId="037DD2CD" w14:textId="77777777" w:rsidR="00B559A2" w:rsidRPr="00242725" w:rsidRDefault="00B559A2" w:rsidP="00F3416D">
      <w:pPr>
        <w:widowControl/>
        <w:numPr>
          <w:ilvl w:val="1"/>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Initial access, channel access. Scheduling/HARQ, and mobility including connected/inactive/idle mode operation and radio-link monitoring/failure</w:t>
      </w:r>
    </w:p>
    <w:p w14:paraId="0D0CB08F" w14:textId="53FEE23A" w:rsidR="00B559A2" w:rsidRPr="00242725" w:rsidRDefault="00B559A2" w:rsidP="00F3416D">
      <w:pPr>
        <w:widowControl/>
        <w:numPr>
          <w:ilvl w:val="1"/>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 xml:space="preserve">Coexistence methods within NR-based and between NR-based operation in unlicensed and LTE-based LAA and with other incumbent RATs in accordance with regulatory requirements in e.g., 5GHz, 37GHz, 60GHz bands </w:t>
      </w:r>
    </w:p>
    <w:p w14:paraId="3ADE0643" w14:textId="77777777" w:rsidR="00B559A2" w:rsidRPr="00242725" w:rsidRDefault="00B559A2" w:rsidP="00F3416D">
      <w:pPr>
        <w:widowControl/>
        <w:numPr>
          <w:ilvl w:val="2"/>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2708780" w14:textId="79284594" w:rsidR="00EA6DBE" w:rsidRDefault="00EA6DBE" w:rsidP="000E7E33">
      <w:pPr>
        <w:overflowPunct w:val="0"/>
        <w:adjustRightInd w:val="0"/>
        <w:spacing w:after="120"/>
        <w:contextualSpacing/>
        <w:textAlignment w:val="baseline"/>
        <w:rPr>
          <w:rFonts w:ascii="Times New Roman"/>
          <w:snapToGrid w:val="0"/>
          <w:kern w:val="0"/>
          <w:sz w:val="22"/>
          <w:szCs w:val="22"/>
          <w:lang w:val="en-GB"/>
        </w:rPr>
      </w:pPr>
    </w:p>
    <w:p w14:paraId="0901E838" w14:textId="49647A97" w:rsidR="000E7E33" w:rsidRDefault="000E7E33" w:rsidP="000E7E33">
      <w:pPr>
        <w:overflowPunct w:val="0"/>
        <w:adjustRightInd w:val="0"/>
        <w:spacing w:after="120"/>
        <w:contextualSpacing/>
        <w:textAlignment w:val="baseline"/>
        <w:rPr>
          <w:rFonts w:ascii="Times New Roman"/>
          <w:sz w:val="22"/>
          <w:szCs w:val="22"/>
        </w:rPr>
      </w:pPr>
      <w:r>
        <w:rPr>
          <w:rFonts w:ascii="Times New Roman"/>
          <w:sz w:val="22"/>
          <w:szCs w:val="22"/>
        </w:rPr>
        <w:t xml:space="preserve">In some regions in the world, the unlicensed technologies need to perform Listen-Before-Talk (LBT) for medium access to achieve coexistence between different nodes, including cellular nodes and WiFi nodes. With scheduled uplink transmission, a UE can only transmit uplink data when gNB gains medium access and transmits UL grant. </w:t>
      </w:r>
    </w:p>
    <w:p w14:paraId="65283AC9" w14:textId="77777777" w:rsidR="008748FC" w:rsidRDefault="008748FC" w:rsidP="000E7E33">
      <w:pPr>
        <w:overflowPunct w:val="0"/>
        <w:adjustRightInd w:val="0"/>
        <w:spacing w:after="120"/>
        <w:contextualSpacing/>
        <w:textAlignment w:val="baseline"/>
        <w:rPr>
          <w:rFonts w:ascii="Times New Roman"/>
          <w:snapToGrid w:val="0"/>
          <w:kern w:val="0"/>
          <w:sz w:val="22"/>
          <w:szCs w:val="22"/>
        </w:rPr>
      </w:pPr>
    </w:p>
    <w:p w14:paraId="43A1E77A" w14:textId="156F5578" w:rsidR="00242725" w:rsidRPr="00242725" w:rsidRDefault="000E7E33" w:rsidP="000E7E33">
      <w:pPr>
        <w:overflowPunct w:val="0"/>
        <w:adjustRightInd w:val="0"/>
        <w:spacing w:after="120"/>
        <w:contextualSpacing/>
        <w:textAlignment w:val="baseline"/>
        <w:rPr>
          <w:rFonts w:ascii="Times New Roman"/>
          <w:snapToGrid w:val="0"/>
          <w:kern w:val="0"/>
          <w:sz w:val="22"/>
          <w:szCs w:val="22"/>
        </w:rPr>
      </w:pPr>
      <w:r>
        <w:rPr>
          <w:rFonts w:ascii="Times New Roman"/>
          <w:snapToGrid w:val="0"/>
          <w:kern w:val="0"/>
          <w:sz w:val="22"/>
          <w:szCs w:val="22"/>
        </w:rPr>
        <w:t xml:space="preserve">To deal with </w:t>
      </w:r>
      <w:r w:rsidR="00446B52">
        <w:rPr>
          <w:rFonts w:ascii="Times New Roman"/>
          <w:snapToGrid w:val="0"/>
          <w:kern w:val="0"/>
          <w:sz w:val="22"/>
          <w:szCs w:val="22"/>
        </w:rPr>
        <w:t xml:space="preserve">this </w:t>
      </w:r>
      <w:r>
        <w:rPr>
          <w:rFonts w:ascii="Times New Roman"/>
          <w:snapToGrid w:val="0"/>
          <w:kern w:val="0"/>
          <w:sz w:val="22"/>
          <w:szCs w:val="22"/>
        </w:rPr>
        <w:t>limitation, grant</w:t>
      </w:r>
      <w:r w:rsidR="008748FC">
        <w:rPr>
          <w:rFonts w:ascii="Times New Roman"/>
          <w:snapToGrid w:val="0"/>
          <w:kern w:val="0"/>
          <w:sz w:val="22"/>
          <w:szCs w:val="22"/>
        </w:rPr>
        <w:t>-</w:t>
      </w:r>
      <w:r>
        <w:rPr>
          <w:rFonts w:ascii="Times New Roman"/>
          <w:snapToGrid w:val="0"/>
          <w:kern w:val="0"/>
          <w:sz w:val="22"/>
          <w:szCs w:val="22"/>
        </w:rPr>
        <w:t>free transmission has been used in multiple unlicensed technologies.</w:t>
      </w:r>
    </w:p>
    <w:p w14:paraId="60921B4C" w14:textId="2D1BCA7E" w:rsidR="000E7E33" w:rsidRDefault="000E7E33" w:rsidP="00F3416D">
      <w:pPr>
        <w:numPr>
          <w:ilvl w:val="0"/>
          <w:numId w:val="8"/>
        </w:num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WiFi</w:t>
      </w:r>
    </w:p>
    <w:p w14:paraId="1E342016" w14:textId="7EDA65D7" w:rsidR="000E7E33" w:rsidRDefault="000E7E33" w:rsidP="00F3416D">
      <w:pPr>
        <w:numPr>
          <w:ilvl w:val="1"/>
          <w:numId w:val="8"/>
        </w:num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A STA can send uplink traffic when it senses medium idle and passes eCCA operation without being scheduled by AP</w:t>
      </w:r>
    </w:p>
    <w:p w14:paraId="61594EB6" w14:textId="5E32DE96" w:rsidR="000E7E33" w:rsidRPr="000E7E33" w:rsidRDefault="000E7E33" w:rsidP="00F3416D">
      <w:pPr>
        <w:numPr>
          <w:ilvl w:val="0"/>
          <w:numId w:val="8"/>
        </w:numPr>
        <w:overflowPunct w:val="0"/>
        <w:adjustRightInd w:val="0"/>
        <w:spacing w:after="120"/>
        <w:contextualSpacing/>
        <w:textAlignment w:val="baseline"/>
        <w:rPr>
          <w:rFonts w:ascii="Times New Roman"/>
          <w:snapToGrid w:val="0"/>
          <w:sz w:val="22"/>
          <w:szCs w:val="22"/>
        </w:rPr>
      </w:pPr>
      <w:r w:rsidRPr="000E7E33">
        <w:rPr>
          <w:rFonts w:ascii="Times New Roman"/>
          <w:snapToGrid w:val="0"/>
          <w:sz w:val="22"/>
          <w:szCs w:val="22"/>
        </w:rPr>
        <w:t>MF/FeLAA</w:t>
      </w:r>
    </w:p>
    <w:p w14:paraId="3A2D9128" w14:textId="5E32445B" w:rsidR="000E7E33" w:rsidRDefault="000E7E33" w:rsidP="00F3416D">
      <w:pPr>
        <w:numPr>
          <w:ilvl w:val="1"/>
          <w:numId w:val="8"/>
        </w:num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A</w:t>
      </w:r>
      <w:r w:rsidRPr="000E7E33">
        <w:rPr>
          <w:rFonts w:ascii="Times New Roman"/>
          <w:snapToGrid w:val="0"/>
          <w:sz w:val="22"/>
          <w:szCs w:val="22"/>
        </w:rPr>
        <w:t xml:space="preserve">utonomous </w:t>
      </w:r>
      <w:r w:rsidR="008748FC">
        <w:rPr>
          <w:rFonts w:ascii="Times New Roman"/>
          <w:snapToGrid w:val="0"/>
          <w:sz w:val="22"/>
          <w:szCs w:val="22"/>
        </w:rPr>
        <w:t>uplink</w:t>
      </w:r>
      <w:r w:rsidRPr="000E7E33">
        <w:rPr>
          <w:rFonts w:ascii="Times New Roman"/>
          <w:snapToGrid w:val="0"/>
          <w:sz w:val="22"/>
          <w:szCs w:val="22"/>
        </w:rPr>
        <w:t xml:space="preserve"> </w:t>
      </w:r>
      <w:r>
        <w:rPr>
          <w:rFonts w:ascii="Times New Roman"/>
          <w:snapToGrid w:val="0"/>
          <w:sz w:val="22"/>
          <w:szCs w:val="22"/>
        </w:rPr>
        <w:t xml:space="preserve">(AUL) </w:t>
      </w:r>
      <w:r w:rsidRPr="000E7E33">
        <w:rPr>
          <w:rFonts w:ascii="Times New Roman"/>
          <w:snapToGrid w:val="0"/>
          <w:sz w:val="22"/>
          <w:szCs w:val="22"/>
        </w:rPr>
        <w:t xml:space="preserve">transmission </w:t>
      </w:r>
      <w:r>
        <w:rPr>
          <w:rFonts w:ascii="Times New Roman"/>
          <w:snapToGrid w:val="0"/>
          <w:sz w:val="22"/>
          <w:szCs w:val="22"/>
        </w:rPr>
        <w:t>has been</w:t>
      </w:r>
      <w:r w:rsidRPr="000E7E33">
        <w:rPr>
          <w:rFonts w:ascii="Times New Roman"/>
          <w:snapToGrid w:val="0"/>
          <w:sz w:val="22"/>
          <w:szCs w:val="22"/>
        </w:rPr>
        <w:t xml:space="preserve"> </w:t>
      </w:r>
      <w:r>
        <w:rPr>
          <w:rFonts w:ascii="Times New Roman"/>
          <w:snapToGrid w:val="0"/>
          <w:sz w:val="22"/>
          <w:szCs w:val="22"/>
        </w:rPr>
        <w:t>specified</w:t>
      </w:r>
      <w:r w:rsidRPr="000E7E33">
        <w:rPr>
          <w:rFonts w:ascii="Times New Roman"/>
          <w:snapToGrid w:val="0"/>
          <w:sz w:val="22"/>
          <w:szCs w:val="22"/>
        </w:rPr>
        <w:t xml:space="preserve"> to improve </w:t>
      </w:r>
      <w:r>
        <w:rPr>
          <w:rFonts w:ascii="Times New Roman"/>
          <w:snapToGrid w:val="0"/>
          <w:sz w:val="22"/>
          <w:szCs w:val="22"/>
        </w:rPr>
        <w:t xml:space="preserve">uplink </w:t>
      </w:r>
      <w:r w:rsidRPr="000E7E33">
        <w:rPr>
          <w:rFonts w:ascii="Times New Roman"/>
          <w:snapToGrid w:val="0"/>
          <w:sz w:val="22"/>
          <w:szCs w:val="22"/>
        </w:rPr>
        <w:t>channel utilization</w:t>
      </w:r>
      <w:r>
        <w:rPr>
          <w:rFonts w:ascii="Times New Roman"/>
          <w:snapToGrid w:val="0"/>
          <w:sz w:val="22"/>
          <w:szCs w:val="22"/>
        </w:rPr>
        <w:t xml:space="preserve"> without being gated by UL grant transmission from eNB</w:t>
      </w:r>
    </w:p>
    <w:p w14:paraId="6F49FABD" w14:textId="77777777" w:rsidR="008748FC" w:rsidRDefault="008748FC" w:rsidP="008748FC">
      <w:pPr>
        <w:overflowPunct w:val="0"/>
        <w:adjustRightInd w:val="0"/>
        <w:spacing w:after="120"/>
        <w:contextualSpacing/>
        <w:textAlignment w:val="baseline"/>
        <w:rPr>
          <w:rFonts w:ascii="Times New Roman"/>
          <w:snapToGrid w:val="0"/>
          <w:sz w:val="22"/>
          <w:szCs w:val="22"/>
        </w:rPr>
      </w:pPr>
    </w:p>
    <w:p w14:paraId="0AFACBF7" w14:textId="6B2E93AA" w:rsidR="008748FC" w:rsidRDefault="008748FC" w:rsidP="008748FC">
      <w:p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Grant-free uplink</w:t>
      </w:r>
      <w:r w:rsidR="00446B52">
        <w:rPr>
          <w:rFonts w:ascii="Times New Roman"/>
          <w:snapToGrid w:val="0"/>
          <w:sz w:val="22"/>
          <w:szCs w:val="22"/>
        </w:rPr>
        <w:t xml:space="preserve"> (GUL)</w:t>
      </w:r>
      <w:r>
        <w:rPr>
          <w:rFonts w:ascii="Times New Roman"/>
          <w:snapToGrid w:val="0"/>
          <w:sz w:val="22"/>
          <w:szCs w:val="22"/>
        </w:rPr>
        <w:t xml:space="preserve"> transmission has also been specified in NR to reduce </w:t>
      </w:r>
      <w:r w:rsidR="005E56F3">
        <w:rPr>
          <w:rFonts w:ascii="Times New Roman"/>
          <w:snapToGrid w:val="0"/>
          <w:sz w:val="22"/>
          <w:szCs w:val="22"/>
        </w:rPr>
        <w:t>PDCCH overhead</w:t>
      </w:r>
      <w:r>
        <w:rPr>
          <w:rFonts w:ascii="Times New Roman"/>
          <w:snapToGrid w:val="0"/>
          <w:sz w:val="22"/>
          <w:szCs w:val="22"/>
        </w:rPr>
        <w:t xml:space="preserve">. It </w:t>
      </w:r>
      <w:r w:rsidR="005E56F3">
        <w:rPr>
          <w:rFonts w:ascii="Times New Roman"/>
          <w:snapToGrid w:val="0"/>
          <w:sz w:val="22"/>
          <w:szCs w:val="22"/>
        </w:rPr>
        <w:t>also</w:t>
      </w:r>
      <w:r>
        <w:rPr>
          <w:rFonts w:ascii="Times New Roman"/>
          <w:snapToGrid w:val="0"/>
          <w:sz w:val="22"/>
          <w:szCs w:val="22"/>
        </w:rPr>
        <w:t xml:space="preserve"> effectively reduce</w:t>
      </w:r>
      <w:r w:rsidR="005E56F3">
        <w:rPr>
          <w:rFonts w:ascii="Times New Roman"/>
          <w:snapToGrid w:val="0"/>
          <w:sz w:val="22"/>
          <w:szCs w:val="22"/>
        </w:rPr>
        <w:t>s</w:t>
      </w:r>
      <w:r>
        <w:rPr>
          <w:rFonts w:ascii="Times New Roman"/>
          <w:snapToGrid w:val="0"/>
          <w:sz w:val="22"/>
          <w:szCs w:val="22"/>
        </w:rPr>
        <w:t xml:space="preserve"> uplink transmission delay </w:t>
      </w:r>
      <w:r w:rsidR="00446B52">
        <w:rPr>
          <w:rFonts w:ascii="Times New Roman"/>
          <w:snapToGrid w:val="0"/>
          <w:sz w:val="22"/>
          <w:szCs w:val="22"/>
        </w:rPr>
        <w:t xml:space="preserve">by </w:t>
      </w:r>
      <w:r>
        <w:rPr>
          <w:rFonts w:ascii="Times New Roman"/>
          <w:snapToGrid w:val="0"/>
          <w:sz w:val="22"/>
          <w:szCs w:val="22"/>
        </w:rPr>
        <w:t>avoid</w:t>
      </w:r>
      <w:r w:rsidR="00446B52">
        <w:rPr>
          <w:rFonts w:ascii="Times New Roman"/>
          <w:snapToGrid w:val="0"/>
          <w:sz w:val="22"/>
          <w:szCs w:val="22"/>
        </w:rPr>
        <w:t>ing</w:t>
      </w:r>
      <w:r>
        <w:rPr>
          <w:rFonts w:ascii="Times New Roman"/>
          <w:snapToGrid w:val="0"/>
          <w:sz w:val="22"/>
          <w:szCs w:val="22"/>
        </w:rPr>
        <w:t xml:space="preserve"> the </w:t>
      </w:r>
      <w:r w:rsidR="005E56F3">
        <w:rPr>
          <w:rFonts w:ascii="Times New Roman"/>
          <w:snapToGrid w:val="0"/>
          <w:sz w:val="22"/>
          <w:szCs w:val="22"/>
        </w:rPr>
        <w:t>handshake time</w:t>
      </w:r>
      <w:r>
        <w:rPr>
          <w:rFonts w:ascii="Times New Roman"/>
          <w:snapToGrid w:val="0"/>
          <w:sz w:val="22"/>
          <w:szCs w:val="22"/>
        </w:rPr>
        <w:t xml:space="preserve"> associated with scheduling request and uplink grant. </w:t>
      </w:r>
      <w:r w:rsidR="005E56F3">
        <w:rPr>
          <w:rFonts w:ascii="Times New Roman"/>
          <w:snapToGrid w:val="0"/>
          <w:sz w:val="22"/>
          <w:szCs w:val="22"/>
        </w:rPr>
        <w:t>The PDCCH overhead reduction is beneficial for system efficiency and t</w:t>
      </w:r>
      <w:r>
        <w:rPr>
          <w:rFonts w:ascii="Times New Roman"/>
          <w:snapToGrid w:val="0"/>
          <w:sz w:val="22"/>
          <w:szCs w:val="22"/>
        </w:rPr>
        <w:t>he delay reduction can be very critical for URLLC application.</w:t>
      </w:r>
    </w:p>
    <w:p w14:paraId="3BBA1C95" w14:textId="675B7A36" w:rsidR="008748FC" w:rsidRDefault="008748FC" w:rsidP="008748FC">
      <w:pPr>
        <w:overflowPunct w:val="0"/>
        <w:adjustRightInd w:val="0"/>
        <w:spacing w:after="120"/>
        <w:contextualSpacing/>
        <w:textAlignment w:val="baseline"/>
        <w:rPr>
          <w:rFonts w:ascii="Times New Roman"/>
          <w:snapToGrid w:val="0"/>
          <w:sz w:val="22"/>
          <w:szCs w:val="22"/>
        </w:rPr>
      </w:pPr>
    </w:p>
    <w:p w14:paraId="3CE55E83" w14:textId="734DCC10" w:rsidR="000E7E33" w:rsidRDefault="008748FC" w:rsidP="008748FC">
      <w:p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 xml:space="preserve">A natural question to raise is that whether </w:t>
      </w:r>
      <w:r w:rsidR="000E7E33" w:rsidRPr="008748FC">
        <w:rPr>
          <w:rFonts w:ascii="Times New Roman"/>
          <w:snapToGrid w:val="0"/>
          <w:sz w:val="22"/>
          <w:szCs w:val="22"/>
        </w:rPr>
        <w:t>NR GUL</w:t>
      </w:r>
      <w:r>
        <w:rPr>
          <w:rFonts w:ascii="Times New Roman"/>
          <w:snapToGrid w:val="0"/>
          <w:sz w:val="22"/>
          <w:szCs w:val="22"/>
        </w:rPr>
        <w:t xml:space="preserve"> is</w:t>
      </w:r>
      <w:r w:rsidR="000E7E33" w:rsidRPr="008748FC">
        <w:rPr>
          <w:rFonts w:ascii="Times New Roman"/>
          <w:snapToGrid w:val="0"/>
          <w:sz w:val="22"/>
          <w:szCs w:val="22"/>
        </w:rPr>
        <w:t xml:space="preserve"> sufficient for autonomous UL transmission in NR</w:t>
      </w:r>
      <w:r>
        <w:rPr>
          <w:rFonts w:ascii="Times New Roman"/>
          <w:snapToGrid w:val="0"/>
          <w:sz w:val="22"/>
          <w:szCs w:val="22"/>
        </w:rPr>
        <w:t xml:space="preserve"> </w:t>
      </w:r>
      <w:r>
        <w:rPr>
          <w:rFonts w:ascii="Times New Roman"/>
          <w:snapToGrid w:val="0"/>
          <w:sz w:val="22"/>
          <w:szCs w:val="22"/>
        </w:rPr>
        <w:lastRenderedPageBreak/>
        <w:t xml:space="preserve">unlicensed as it also avoids the bottleneck of uplink grant. </w:t>
      </w:r>
    </w:p>
    <w:p w14:paraId="0A9A7222" w14:textId="77777777" w:rsidR="004D7481" w:rsidRDefault="004D7481" w:rsidP="008748FC">
      <w:pPr>
        <w:overflowPunct w:val="0"/>
        <w:adjustRightInd w:val="0"/>
        <w:spacing w:after="120"/>
        <w:contextualSpacing/>
        <w:textAlignment w:val="baseline"/>
        <w:rPr>
          <w:rFonts w:ascii="Times New Roman"/>
          <w:snapToGrid w:val="0"/>
          <w:sz w:val="22"/>
          <w:szCs w:val="22"/>
        </w:rPr>
      </w:pPr>
    </w:p>
    <w:p w14:paraId="3F44AB67" w14:textId="0554A09E" w:rsidR="008748FC" w:rsidRPr="008748FC" w:rsidRDefault="008748FC" w:rsidP="008748FC">
      <w:p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In this contribution, we discuss NR GUL limitations and propose to support AUL transmission in NR unlicensed band.</w:t>
      </w:r>
    </w:p>
    <w:p w14:paraId="2A274155" w14:textId="24E4CBBA" w:rsidR="00242725" w:rsidRDefault="00242725" w:rsidP="00242725">
      <w:pPr>
        <w:overflowPunct w:val="0"/>
        <w:adjustRightInd w:val="0"/>
        <w:spacing w:after="120"/>
        <w:contextualSpacing/>
        <w:textAlignment w:val="baseline"/>
        <w:rPr>
          <w:rFonts w:ascii="Times New Roman"/>
          <w:snapToGrid w:val="0"/>
          <w:kern w:val="0"/>
          <w:sz w:val="22"/>
          <w:szCs w:val="22"/>
        </w:rPr>
      </w:pPr>
    </w:p>
    <w:p w14:paraId="01D5C5C2" w14:textId="278DB4D3" w:rsidR="00B559A2" w:rsidRPr="00985B1D" w:rsidRDefault="005E56F3" w:rsidP="00985B1D">
      <w:pPr>
        <w:pStyle w:val="Heading1"/>
        <w:numPr>
          <w:ilvl w:val="0"/>
          <w:numId w:val="3"/>
        </w:numPr>
      </w:pPr>
      <w:r>
        <w:t xml:space="preserve">Summary of NR GUL and </w:t>
      </w:r>
      <w:r w:rsidR="00446B52">
        <w:t xml:space="preserve">its </w:t>
      </w:r>
      <w:r>
        <w:t>limitation</w:t>
      </w:r>
      <w:r w:rsidR="00446B52">
        <w:t>s</w:t>
      </w:r>
      <w:r>
        <w:t xml:space="preserve"> for NR unlicensed</w:t>
      </w:r>
    </w:p>
    <w:p w14:paraId="68F96C9A" w14:textId="74E3CE00" w:rsidR="00C00336" w:rsidRDefault="005E56F3" w:rsidP="00A86BA4">
      <w:pPr>
        <w:pStyle w:val="LGTdoc1"/>
        <w:spacing w:beforeLines="0" w:before="120" w:after="220" w:afterAutospacing="0"/>
        <w:rPr>
          <w:b w:val="0"/>
          <w:sz w:val="22"/>
          <w:szCs w:val="22"/>
        </w:rPr>
      </w:pPr>
      <w:r>
        <w:rPr>
          <w:b w:val="0"/>
          <w:sz w:val="22"/>
          <w:szCs w:val="22"/>
        </w:rPr>
        <w:t xml:space="preserve">In this section, we </w:t>
      </w:r>
      <w:r w:rsidR="00446B52">
        <w:rPr>
          <w:b w:val="0"/>
          <w:sz w:val="22"/>
          <w:szCs w:val="22"/>
        </w:rPr>
        <w:t xml:space="preserve">briefly describe </w:t>
      </w:r>
      <w:r>
        <w:rPr>
          <w:b w:val="0"/>
          <w:sz w:val="22"/>
          <w:szCs w:val="22"/>
        </w:rPr>
        <w:t xml:space="preserve">the GUL transmission </w:t>
      </w:r>
      <w:r w:rsidR="00446B52">
        <w:rPr>
          <w:b w:val="0"/>
          <w:sz w:val="22"/>
          <w:szCs w:val="22"/>
        </w:rPr>
        <w:t xml:space="preserve">scheme </w:t>
      </w:r>
      <w:r>
        <w:rPr>
          <w:b w:val="0"/>
          <w:sz w:val="22"/>
          <w:szCs w:val="22"/>
        </w:rPr>
        <w:t>specified in NR and point out some limitations when NR GUL is directly extended to NR unlicensed operation</w:t>
      </w:r>
      <w:r w:rsidR="00E41CE1">
        <w:rPr>
          <w:b w:val="0"/>
          <w:sz w:val="22"/>
          <w:szCs w:val="22"/>
        </w:rPr>
        <w:t>.</w:t>
      </w:r>
    </w:p>
    <w:p w14:paraId="41D4C994" w14:textId="2008DFA2" w:rsidR="006C701B" w:rsidRPr="005E56F3" w:rsidRDefault="005E56F3" w:rsidP="00780EEB">
      <w:pPr>
        <w:pStyle w:val="LGTdoc1"/>
        <w:numPr>
          <w:ilvl w:val="1"/>
          <w:numId w:val="10"/>
        </w:numPr>
        <w:spacing w:beforeLines="0" w:before="120" w:after="220" w:afterAutospacing="0"/>
        <w:ind w:left="720"/>
        <w:jc w:val="left"/>
        <w:rPr>
          <w:rFonts w:ascii="Arial" w:hAnsi="Arial" w:cs="Arial"/>
          <w:b w:val="0"/>
          <w:lang w:val="en-US"/>
        </w:rPr>
      </w:pPr>
      <w:r w:rsidRPr="005E56F3">
        <w:rPr>
          <w:rFonts w:ascii="Arial" w:hAnsi="Arial" w:cs="Arial"/>
          <w:b w:val="0"/>
          <w:lang w:val="en-US"/>
        </w:rPr>
        <w:t>Summary of NR GUL</w:t>
      </w:r>
    </w:p>
    <w:p w14:paraId="2AE20711" w14:textId="50BE0766" w:rsidR="006D23D0" w:rsidRDefault="008C0830" w:rsidP="00C00336">
      <w:pPr>
        <w:overflowPunct w:val="0"/>
        <w:adjustRightInd w:val="0"/>
        <w:spacing w:after="120"/>
        <w:contextualSpacing/>
        <w:textAlignment w:val="baseline"/>
        <w:rPr>
          <w:rFonts w:ascii="Times New Roman"/>
          <w:sz w:val="22"/>
          <w:szCs w:val="22"/>
        </w:rPr>
      </w:pPr>
      <w:r>
        <w:rPr>
          <w:rFonts w:ascii="Times New Roman"/>
          <w:sz w:val="22"/>
          <w:szCs w:val="22"/>
        </w:rPr>
        <w:t>Two types of GUL transmissions are supported in NR</w:t>
      </w:r>
      <w:r w:rsidR="004E0BC3">
        <w:rPr>
          <w:rFonts w:ascii="Times New Roman"/>
          <w:sz w:val="22"/>
          <w:szCs w:val="22"/>
        </w:rPr>
        <w:t xml:space="preserve"> and the details are summarized below</w:t>
      </w:r>
      <w:r w:rsidR="00E134D0">
        <w:rPr>
          <w:rFonts w:ascii="Times New Roman"/>
          <w:sz w:val="22"/>
          <w:szCs w:val="22"/>
        </w:rPr>
        <w:t>.</w:t>
      </w:r>
      <w:r w:rsidR="006D23D0">
        <w:rPr>
          <w:rFonts w:ascii="Times New Roman"/>
          <w:sz w:val="22"/>
          <w:szCs w:val="22"/>
        </w:rPr>
        <w:t xml:space="preserve"> </w:t>
      </w:r>
    </w:p>
    <w:p w14:paraId="1B1E43B1" w14:textId="77777777" w:rsidR="00CA2520" w:rsidRPr="005E56F3" w:rsidRDefault="00CA2520" w:rsidP="00F3416D">
      <w:pPr>
        <w:numPr>
          <w:ilvl w:val="0"/>
          <w:numId w:val="9"/>
        </w:numPr>
        <w:overflowPunct w:val="0"/>
        <w:adjustRightInd w:val="0"/>
        <w:spacing w:after="120"/>
        <w:contextualSpacing/>
        <w:textAlignment w:val="baseline"/>
        <w:rPr>
          <w:rFonts w:ascii="Times New Roman"/>
          <w:sz w:val="22"/>
          <w:szCs w:val="22"/>
        </w:rPr>
      </w:pPr>
      <w:r w:rsidRPr="005E56F3">
        <w:rPr>
          <w:rFonts w:ascii="Times New Roman"/>
          <w:sz w:val="22"/>
          <w:szCs w:val="22"/>
        </w:rPr>
        <w:t>Type I: RRC-only</w:t>
      </w:r>
    </w:p>
    <w:p w14:paraId="73179AF7" w14:textId="77777777" w:rsidR="00CA2520" w:rsidRPr="005E56F3" w:rsidRDefault="00CA2520" w:rsidP="00F3416D">
      <w:pPr>
        <w:numPr>
          <w:ilvl w:val="0"/>
          <w:numId w:val="9"/>
        </w:numPr>
        <w:overflowPunct w:val="0"/>
        <w:adjustRightInd w:val="0"/>
        <w:spacing w:after="120"/>
        <w:contextualSpacing/>
        <w:textAlignment w:val="baseline"/>
        <w:rPr>
          <w:rFonts w:ascii="Times New Roman"/>
          <w:sz w:val="22"/>
          <w:szCs w:val="22"/>
        </w:rPr>
      </w:pPr>
      <w:r w:rsidRPr="005E56F3">
        <w:rPr>
          <w:rFonts w:ascii="Times New Roman"/>
          <w:sz w:val="22"/>
          <w:szCs w:val="22"/>
        </w:rPr>
        <w:t>Type II: RRC / DCI (no override of any RRC) to signal MCS and available resources</w:t>
      </w:r>
    </w:p>
    <w:p w14:paraId="42D08C17" w14:textId="77777777" w:rsidR="004E0BC3" w:rsidRDefault="00CA2520" w:rsidP="00F3416D">
      <w:pPr>
        <w:numPr>
          <w:ilvl w:val="0"/>
          <w:numId w:val="9"/>
        </w:numPr>
        <w:overflowPunct w:val="0"/>
        <w:adjustRightInd w:val="0"/>
        <w:spacing w:after="120"/>
        <w:contextualSpacing/>
        <w:textAlignment w:val="baseline"/>
        <w:rPr>
          <w:rFonts w:ascii="Times New Roman"/>
          <w:sz w:val="22"/>
          <w:szCs w:val="22"/>
        </w:rPr>
      </w:pPr>
      <w:r w:rsidRPr="005E56F3">
        <w:rPr>
          <w:rFonts w:ascii="Times New Roman"/>
          <w:sz w:val="22"/>
          <w:szCs w:val="22"/>
        </w:rPr>
        <w:t>Slot-based and mini-slot-based tx are supported</w:t>
      </w:r>
    </w:p>
    <w:p w14:paraId="73CE8FCB" w14:textId="77777777" w:rsidR="004E0BC3" w:rsidRPr="004E0BC3" w:rsidRDefault="004E0BC3" w:rsidP="00F3416D">
      <w:pPr>
        <w:numPr>
          <w:ilvl w:val="0"/>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HARQ fully supported with 2 approaches</w:t>
      </w:r>
    </w:p>
    <w:p w14:paraId="566F4EEA" w14:textId="77777777" w:rsidR="00CA2520" w:rsidRPr="004E0BC3" w:rsidRDefault="00CA2520" w:rsidP="00F3416D">
      <w:pPr>
        <w:numPr>
          <w:ilvl w:val="1"/>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Grant-based re-Tx of TB after GF 1</w:t>
      </w:r>
      <w:r w:rsidRPr="004E0BC3">
        <w:rPr>
          <w:rFonts w:ascii="Times New Roman"/>
          <w:sz w:val="22"/>
          <w:szCs w:val="22"/>
          <w:vertAlign w:val="superscript"/>
        </w:rPr>
        <w:t>st</w:t>
      </w:r>
      <w:r w:rsidRPr="004E0BC3">
        <w:rPr>
          <w:rFonts w:ascii="Times New Roman"/>
          <w:sz w:val="22"/>
          <w:szCs w:val="22"/>
        </w:rPr>
        <w:t xml:space="preserve"> Tx</w:t>
      </w:r>
    </w:p>
    <w:p w14:paraId="07333DB4" w14:textId="056C37FF" w:rsidR="00CA2520" w:rsidRPr="004E0BC3" w:rsidRDefault="00CA2520" w:rsidP="00F3416D">
      <w:pPr>
        <w:numPr>
          <w:ilvl w:val="1"/>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GF 1</w:t>
      </w:r>
      <w:r w:rsidRPr="004E0BC3">
        <w:rPr>
          <w:rFonts w:ascii="Times New Roman"/>
          <w:sz w:val="22"/>
          <w:szCs w:val="22"/>
          <w:vertAlign w:val="superscript"/>
        </w:rPr>
        <w:t>st</w:t>
      </w:r>
      <w:r w:rsidRPr="004E0BC3">
        <w:rPr>
          <w:rFonts w:ascii="Times New Roman"/>
          <w:sz w:val="22"/>
          <w:szCs w:val="22"/>
        </w:rPr>
        <w:t xml:space="preserve"> Tx with up to K=8 re-Tx (or repetition),  w/ early term. from explicit ACK</w:t>
      </w:r>
    </w:p>
    <w:p w14:paraId="5B4C4CD8" w14:textId="77777777" w:rsidR="00CA2520" w:rsidRPr="004E0BC3" w:rsidRDefault="00CA2520" w:rsidP="00F3416D">
      <w:pPr>
        <w:numPr>
          <w:ilvl w:val="0"/>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Implicit HARQ ID from selected resource</w:t>
      </w:r>
    </w:p>
    <w:p w14:paraId="192CDF53" w14:textId="5911855D" w:rsidR="00CA2520" w:rsidRPr="004E0BC3" w:rsidRDefault="00CA2520" w:rsidP="00F3416D">
      <w:pPr>
        <w:numPr>
          <w:ilvl w:val="0"/>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Implicit HARQ RV sequence from configuration (incl</w:t>
      </w:r>
      <w:r w:rsidR="004E0BC3">
        <w:rPr>
          <w:rFonts w:ascii="Times New Roman"/>
          <w:sz w:val="22"/>
          <w:szCs w:val="22"/>
        </w:rPr>
        <w:t>uding</w:t>
      </w:r>
      <w:r w:rsidRPr="004E0BC3">
        <w:rPr>
          <w:rFonts w:ascii="Times New Roman"/>
          <w:sz w:val="22"/>
          <w:szCs w:val="22"/>
        </w:rPr>
        <w:t xml:space="preserve"> RV cycling and RV0 repetition)</w:t>
      </w:r>
    </w:p>
    <w:p w14:paraId="2C00F7D6" w14:textId="71035455" w:rsidR="004E0BC3" w:rsidRPr="004E0BC3" w:rsidRDefault="004E0BC3" w:rsidP="00F3416D">
      <w:pPr>
        <w:numPr>
          <w:ilvl w:val="0"/>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 xml:space="preserve">Periodic, with multiple tx opportunities for repetition in each period. </w:t>
      </w:r>
    </w:p>
    <w:p w14:paraId="7F7A846B" w14:textId="3C308A42" w:rsidR="004E0BC3" w:rsidRPr="004E0BC3" w:rsidRDefault="004E0BC3" w:rsidP="00F3416D">
      <w:pPr>
        <w:numPr>
          <w:ilvl w:val="0"/>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Tx opportunities are tied to certain RV order ({0,2,3,1}, {0,3,0,3}, and {0,0,0,0} are supported). Initial tx of repetition must start with RV0, but its timing is flexible otherwise</w:t>
      </w:r>
    </w:p>
    <w:p w14:paraId="338E13AA" w14:textId="1132B923" w:rsidR="00BB080A" w:rsidRDefault="00BB080A" w:rsidP="00C00336">
      <w:pPr>
        <w:overflowPunct w:val="0"/>
        <w:adjustRightInd w:val="0"/>
        <w:spacing w:after="120"/>
        <w:contextualSpacing/>
        <w:textAlignment w:val="baseline"/>
        <w:rPr>
          <w:rFonts w:ascii="Times New Roman"/>
          <w:sz w:val="22"/>
          <w:szCs w:val="22"/>
        </w:rPr>
      </w:pPr>
    </w:p>
    <w:p w14:paraId="0E5B3E42" w14:textId="302E4532" w:rsidR="00CA2520" w:rsidRDefault="00CA2520" w:rsidP="00CA2520">
      <w:pPr>
        <w:overflowPunct w:val="0"/>
        <w:adjustRightInd w:val="0"/>
        <w:spacing w:after="120"/>
        <w:contextualSpacing/>
        <w:textAlignment w:val="baseline"/>
        <w:rPr>
          <w:rFonts w:ascii="Times New Roman"/>
          <w:sz w:val="22"/>
          <w:szCs w:val="22"/>
        </w:rPr>
      </w:pPr>
      <w:r>
        <w:rPr>
          <w:rFonts w:ascii="Times New Roman"/>
          <w:sz w:val="22"/>
          <w:szCs w:val="22"/>
        </w:rPr>
        <w:t xml:space="preserve">In Type 1 NR GUL, </w:t>
      </w:r>
      <w:r w:rsidRPr="00CA2520">
        <w:rPr>
          <w:rFonts w:ascii="Times New Roman"/>
          <w:sz w:val="22"/>
          <w:szCs w:val="22"/>
        </w:rPr>
        <w:t>RRC provides periodicity, offset, time-freq</w:t>
      </w:r>
      <w:r>
        <w:rPr>
          <w:rFonts w:ascii="Times New Roman"/>
          <w:sz w:val="22"/>
          <w:szCs w:val="22"/>
        </w:rPr>
        <w:t>uency</w:t>
      </w:r>
      <w:r w:rsidRPr="00CA2520">
        <w:rPr>
          <w:rFonts w:ascii="Times New Roman"/>
          <w:sz w:val="22"/>
          <w:szCs w:val="22"/>
        </w:rPr>
        <w:t xml:space="preserve"> allocation, UE-specific DMRS config</w:t>
      </w:r>
      <w:r>
        <w:rPr>
          <w:rFonts w:ascii="Times New Roman"/>
          <w:sz w:val="22"/>
          <w:szCs w:val="22"/>
        </w:rPr>
        <w:t>uration</w:t>
      </w:r>
      <w:r w:rsidRPr="00CA2520">
        <w:rPr>
          <w:rFonts w:ascii="Times New Roman"/>
          <w:sz w:val="22"/>
          <w:szCs w:val="22"/>
        </w:rPr>
        <w:t>, MCS/TBS, #repetitions (K), power control,</w:t>
      </w:r>
      <w:r>
        <w:rPr>
          <w:rFonts w:ascii="Times New Roman"/>
          <w:sz w:val="22"/>
          <w:szCs w:val="22"/>
        </w:rPr>
        <w:t xml:space="preserve"> etc. The configuration is shown in </w:t>
      </w:r>
      <w:r w:rsidRPr="00CA2520">
        <w:rPr>
          <w:rFonts w:ascii="Times New Roman"/>
          <w:sz w:val="22"/>
          <w:szCs w:val="22"/>
        </w:rPr>
        <w:fldChar w:fldCharType="begin"/>
      </w:r>
      <w:r w:rsidRPr="00CA2520">
        <w:rPr>
          <w:rFonts w:ascii="Times New Roman"/>
          <w:sz w:val="22"/>
          <w:szCs w:val="22"/>
        </w:rPr>
        <w:instrText xml:space="preserve"> REF _Ref506196924 \h  \* MERGEFORMAT </w:instrText>
      </w:r>
      <w:r w:rsidRPr="00CA2520">
        <w:rPr>
          <w:rFonts w:ascii="Times New Roman"/>
          <w:sz w:val="22"/>
          <w:szCs w:val="22"/>
        </w:rPr>
      </w:r>
      <w:r w:rsidRPr="00CA2520">
        <w:rPr>
          <w:rFonts w:ascii="Times New Roman"/>
          <w:sz w:val="22"/>
          <w:szCs w:val="22"/>
        </w:rPr>
        <w:fldChar w:fldCharType="separate"/>
      </w:r>
      <w:r w:rsidRPr="00CA2520">
        <w:rPr>
          <w:rFonts w:ascii="Times New Roman"/>
          <w:sz w:val="22"/>
          <w:szCs w:val="22"/>
        </w:rPr>
        <w:t xml:space="preserve">Figure </w:t>
      </w:r>
      <w:r w:rsidRPr="00CA2520">
        <w:rPr>
          <w:rFonts w:ascii="Times New Roman"/>
          <w:noProof/>
          <w:sz w:val="22"/>
          <w:szCs w:val="22"/>
        </w:rPr>
        <w:t>1</w:t>
      </w:r>
      <w:r w:rsidRPr="00CA2520">
        <w:rPr>
          <w:rFonts w:ascii="Times New Roman"/>
          <w:sz w:val="22"/>
          <w:szCs w:val="22"/>
        </w:rPr>
        <w:fldChar w:fldCharType="end"/>
      </w:r>
      <w:r>
        <w:rPr>
          <w:rFonts w:ascii="Times New Roman"/>
          <w:sz w:val="22"/>
          <w:szCs w:val="22"/>
        </w:rPr>
        <w:t>.</w:t>
      </w:r>
    </w:p>
    <w:p w14:paraId="083CA33F" w14:textId="77777777" w:rsidR="00CA2520" w:rsidRDefault="00CA2520" w:rsidP="00CA2520">
      <w:pPr>
        <w:overflowPunct w:val="0"/>
        <w:adjustRightInd w:val="0"/>
        <w:spacing w:after="120"/>
        <w:contextualSpacing/>
        <w:textAlignment w:val="baseline"/>
        <w:rPr>
          <w:rFonts w:ascii="Times New Roman"/>
          <w:sz w:val="22"/>
          <w:szCs w:val="22"/>
        </w:rPr>
      </w:pPr>
    </w:p>
    <w:p w14:paraId="7BA61075" w14:textId="77777777" w:rsidR="00CA2520" w:rsidRDefault="00CA2520" w:rsidP="00CA2520">
      <w:pPr>
        <w:keepNext/>
        <w:overflowPunct w:val="0"/>
        <w:adjustRightInd w:val="0"/>
        <w:spacing w:after="120"/>
        <w:contextualSpacing/>
        <w:jc w:val="center"/>
        <w:textAlignment w:val="baseline"/>
      </w:pPr>
      <w:r>
        <w:rPr>
          <w:noProof/>
        </w:rPr>
        <w:drawing>
          <wp:inline distT="0" distB="0" distL="0" distR="0" wp14:anchorId="04A32BE4" wp14:editId="4C1E4A26">
            <wp:extent cx="3765171" cy="1307123"/>
            <wp:effectExtent l="0" t="0" r="6985" b="7620"/>
            <wp:docPr id="75" name="Picture 74">
              <a:extLst xmlns:a="http://schemas.openxmlformats.org/drawingml/2006/main">
                <a:ext uri="{FF2B5EF4-FFF2-40B4-BE49-F238E27FC236}">
                  <a16:creationId xmlns:a16="http://schemas.microsoft.com/office/drawing/2014/main" id="{7BD3095C-132F-412E-8DB6-FFE39C8ED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7BD3095C-132F-412E-8DB6-FFE39C8ED81C}"/>
                        </a:ext>
                      </a:extLst>
                    </pic:cNvPr>
                    <pic:cNvPicPr>
                      <a:picLocks noChangeAspect="1"/>
                    </pic:cNvPicPr>
                  </pic:nvPicPr>
                  <pic:blipFill>
                    <a:blip r:embed="rId13"/>
                    <a:stretch>
                      <a:fillRect/>
                    </a:stretch>
                  </pic:blipFill>
                  <pic:spPr>
                    <a:xfrm>
                      <a:off x="0" y="0"/>
                      <a:ext cx="3799762" cy="1319132"/>
                    </a:xfrm>
                    <a:prstGeom prst="rect">
                      <a:avLst/>
                    </a:prstGeom>
                  </pic:spPr>
                </pic:pic>
              </a:graphicData>
            </a:graphic>
          </wp:inline>
        </w:drawing>
      </w:r>
    </w:p>
    <w:p w14:paraId="7AC802A9" w14:textId="2B558198" w:rsidR="00CA2520" w:rsidRDefault="00CA2520" w:rsidP="00CA2520">
      <w:pPr>
        <w:pStyle w:val="Caption"/>
        <w:jc w:val="center"/>
      </w:pPr>
      <w:bookmarkStart w:id="4" w:name="_Ref506196924"/>
      <w:r>
        <w:t xml:space="preserve">Figure </w:t>
      </w:r>
      <w:r>
        <w:fldChar w:fldCharType="begin"/>
      </w:r>
      <w:r>
        <w:instrText xml:space="preserve"> SEQ Figure \* ARABIC </w:instrText>
      </w:r>
      <w:r>
        <w:fldChar w:fldCharType="separate"/>
      </w:r>
      <w:r w:rsidR="00F256C0">
        <w:rPr>
          <w:noProof/>
        </w:rPr>
        <w:t>1</w:t>
      </w:r>
      <w:r>
        <w:fldChar w:fldCharType="end"/>
      </w:r>
      <w:bookmarkEnd w:id="4"/>
      <w:r>
        <w:t xml:space="preserve"> Type 1 NR GUL configuration</w:t>
      </w:r>
    </w:p>
    <w:p w14:paraId="118B115D" w14:textId="1155EAA6" w:rsidR="00CA2520" w:rsidRDefault="00CA2520" w:rsidP="00CA2520">
      <w:pPr>
        <w:rPr>
          <w:lang w:val="en-GB" w:eastAsia="en-US"/>
        </w:rPr>
      </w:pPr>
    </w:p>
    <w:p w14:paraId="5EEE2F26" w14:textId="0936E970" w:rsidR="00CA2520" w:rsidRDefault="00CA2520" w:rsidP="00CA2520">
      <w:pPr>
        <w:rPr>
          <w:rFonts w:ascii="Times New Roman"/>
          <w:sz w:val="22"/>
          <w:szCs w:val="22"/>
        </w:rPr>
      </w:pPr>
      <w:r>
        <w:rPr>
          <w:rFonts w:ascii="Times New Roman"/>
          <w:sz w:val="22"/>
          <w:szCs w:val="22"/>
        </w:rPr>
        <w:t xml:space="preserve">In Type 2 NR GUL, RRC </w:t>
      </w:r>
      <w:r w:rsidRPr="00CA2520">
        <w:rPr>
          <w:rFonts w:ascii="Times New Roman"/>
          <w:sz w:val="22"/>
          <w:szCs w:val="22"/>
        </w:rPr>
        <w:t xml:space="preserve">provides periodicity, power control, #repetitions (K), </w:t>
      </w:r>
      <w:r w:rsidR="00446B52">
        <w:rPr>
          <w:rFonts w:ascii="Times New Roman"/>
          <w:sz w:val="22"/>
          <w:szCs w:val="22"/>
        </w:rPr>
        <w:t xml:space="preserve">and </w:t>
      </w:r>
      <w:r w:rsidRPr="00CA2520">
        <w:rPr>
          <w:rFonts w:ascii="Times New Roman"/>
          <w:sz w:val="22"/>
          <w:szCs w:val="22"/>
        </w:rPr>
        <w:t>MCS/TBS</w:t>
      </w:r>
      <w:r w:rsidR="00446B52">
        <w:rPr>
          <w:rFonts w:ascii="Times New Roman"/>
          <w:sz w:val="22"/>
          <w:szCs w:val="22"/>
        </w:rPr>
        <w:t>,</w:t>
      </w:r>
      <w:r>
        <w:rPr>
          <w:rFonts w:ascii="Times New Roman"/>
          <w:sz w:val="22"/>
          <w:szCs w:val="22"/>
        </w:rPr>
        <w:t xml:space="preserve"> while activation </w:t>
      </w:r>
      <w:r w:rsidRPr="00CA2520">
        <w:rPr>
          <w:rFonts w:ascii="Times New Roman"/>
          <w:sz w:val="22"/>
          <w:szCs w:val="22"/>
        </w:rPr>
        <w:t>DCI provides offset, time-freq</w:t>
      </w:r>
      <w:r>
        <w:rPr>
          <w:rFonts w:ascii="Times New Roman"/>
          <w:sz w:val="22"/>
          <w:szCs w:val="22"/>
        </w:rPr>
        <w:t>uency</w:t>
      </w:r>
      <w:r w:rsidRPr="00CA2520">
        <w:rPr>
          <w:rFonts w:ascii="Times New Roman"/>
          <w:sz w:val="22"/>
          <w:szCs w:val="22"/>
        </w:rPr>
        <w:t xml:space="preserve"> allocation, MCS/TBS, UE-specific DMRS config</w:t>
      </w:r>
      <w:r>
        <w:rPr>
          <w:rFonts w:ascii="Times New Roman"/>
          <w:sz w:val="22"/>
          <w:szCs w:val="22"/>
        </w:rPr>
        <w:t xml:space="preserve">uration, etc. The configuration is shown in </w:t>
      </w:r>
      <w:r w:rsidR="008D4A19" w:rsidRPr="008D4A19">
        <w:rPr>
          <w:rFonts w:ascii="Times New Roman"/>
          <w:sz w:val="22"/>
          <w:szCs w:val="22"/>
        </w:rPr>
        <w:fldChar w:fldCharType="begin"/>
      </w:r>
      <w:r w:rsidR="008D4A19" w:rsidRPr="008D4A19">
        <w:rPr>
          <w:rFonts w:ascii="Times New Roman"/>
          <w:sz w:val="22"/>
          <w:szCs w:val="22"/>
        </w:rPr>
        <w:instrText xml:space="preserve"> REF _Ref506197012 \h  \* MERGEFORMAT </w:instrText>
      </w:r>
      <w:r w:rsidR="008D4A19" w:rsidRPr="008D4A19">
        <w:rPr>
          <w:rFonts w:ascii="Times New Roman"/>
          <w:sz w:val="22"/>
          <w:szCs w:val="22"/>
        </w:rPr>
      </w:r>
      <w:r w:rsidR="008D4A19" w:rsidRPr="008D4A19">
        <w:rPr>
          <w:rFonts w:ascii="Times New Roman"/>
          <w:sz w:val="22"/>
          <w:szCs w:val="22"/>
        </w:rPr>
        <w:fldChar w:fldCharType="separate"/>
      </w:r>
      <w:r w:rsidR="008D4A19" w:rsidRPr="008D4A19">
        <w:rPr>
          <w:rFonts w:ascii="Times New Roman"/>
          <w:sz w:val="22"/>
          <w:szCs w:val="22"/>
        </w:rPr>
        <w:t xml:space="preserve">Figure </w:t>
      </w:r>
      <w:r w:rsidR="008D4A19" w:rsidRPr="008D4A19">
        <w:rPr>
          <w:rFonts w:ascii="Times New Roman"/>
          <w:noProof/>
          <w:sz w:val="22"/>
          <w:szCs w:val="22"/>
        </w:rPr>
        <w:t>2</w:t>
      </w:r>
      <w:r w:rsidR="008D4A19" w:rsidRPr="008D4A19">
        <w:rPr>
          <w:rFonts w:ascii="Times New Roman"/>
          <w:sz w:val="22"/>
          <w:szCs w:val="22"/>
        </w:rPr>
        <w:fldChar w:fldCharType="end"/>
      </w:r>
      <w:r w:rsidR="008D4A19">
        <w:rPr>
          <w:rFonts w:ascii="Times New Roman"/>
          <w:sz w:val="22"/>
          <w:szCs w:val="22"/>
        </w:rPr>
        <w:t>.</w:t>
      </w:r>
    </w:p>
    <w:p w14:paraId="4837DC75" w14:textId="77777777" w:rsidR="00CA2520" w:rsidRPr="00CA2520" w:rsidRDefault="00CA2520" w:rsidP="00CA2520">
      <w:pPr>
        <w:rPr>
          <w:rFonts w:ascii="Times New Roman"/>
          <w:sz w:val="22"/>
          <w:szCs w:val="22"/>
        </w:rPr>
      </w:pPr>
    </w:p>
    <w:p w14:paraId="55ACD121" w14:textId="77777777" w:rsidR="00CA2520" w:rsidRDefault="00CA2520" w:rsidP="00CA2520">
      <w:pPr>
        <w:rPr>
          <w:rFonts w:ascii="Times New Roman"/>
          <w:sz w:val="22"/>
          <w:szCs w:val="22"/>
        </w:rPr>
      </w:pPr>
    </w:p>
    <w:p w14:paraId="438D048D" w14:textId="77777777" w:rsidR="008D4A19" w:rsidRDefault="00CA2520" w:rsidP="008D4A19">
      <w:pPr>
        <w:keepNext/>
        <w:jc w:val="center"/>
      </w:pPr>
      <w:r>
        <w:rPr>
          <w:noProof/>
        </w:rPr>
        <w:drawing>
          <wp:inline distT="0" distB="0" distL="0" distR="0" wp14:anchorId="3F31D7C8" wp14:editId="58F1C30A">
            <wp:extent cx="3534507" cy="1384543"/>
            <wp:effectExtent l="0" t="0" r="8890" b="6350"/>
            <wp:docPr id="76" name="Picture 75">
              <a:extLst xmlns:a="http://schemas.openxmlformats.org/drawingml/2006/main">
                <a:ext uri="{FF2B5EF4-FFF2-40B4-BE49-F238E27FC236}">
                  <a16:creationId xmlns:a16="http://schemas.microsoft.com/office/drawing/2014/main" id="{FD860A3D-EF3E-4435-97A3-130C9585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FD860A3D-EF3E-4435-97A3-130C95858A9B}"/>
                        </a:ext>
                      </a:extLst>
                    </pic:cNvPr>
                    <pic:cNvPicPr>
                      <a:picLocks noChangeAspect="1"/>
                    </pic:cNvPicPr>
                  </pic:nvPicPr>
                  <pic:blipFill>
                    <a:blip r:embed="rId14"/>
                    <a:stretch>
                      <a:fillRect/>
                    </a:stretch>
                  </pic:blipFill>
                  <pic:spPr>
                    <a:xfrm>
                      <a:off x="0" y="0"/>
                      <a:ext cx="3589786" cy="1406197"/>
                    </a:xfrm>
                    <a:prstGeom prst="rect">
                      <a:avLst/>
                    </a:prstGeom>
                  </pic:spPr>
                </pic:pic>
              </a:graphicData>
            </a:graphic>
          </wp:inline>
        </w:drawing>
      </w:r>
    </w:p>
    <w:p w14:paraId="67DFBC76" w14:textId="7F3E821C" w:rsidR="00153DF8" w:rsidRDefault="008D4A19" w:rsidP="000D2AE3">
      <w:pPr>
        <w:pStyle w:val="Caption"/>
        <w:jc w:val="center"/>
      </w:pPr>
      <w:bookmarkStart w:id="5" w:name="_Ref506197012"/>
      <w:r>
        <w:t xml:space="preserve">Figure </w:t>
      </w:r>
      <w:r>
        <w:fldChar w:fldCharType="begin"/>
      </w:r>
      <w:r>
        <w:instrText xml:space="preserve"> SEQ Figure \* ARABIC </w:instrText>
      </w:r>
      <w:r>
        <w:fldChar w:fldCharType="separate"/>
      </w:r>
      <w:r w:rsidR="00F256C0">
        <w:rPr>
          <w:noProof/>
        </w:rPr>
        <w:t>2</w:t>
      </w:r>
      <w:r>
        <w:fldChar w:fldCharType="end"/>
      </w:r>
      <w:bookmarkEnd w:id="5"/>
      <w:r>
        <w:t xml:space="preserve"> Type 2 NR GUL configuration </w:t>
      </w:r>
    </w:p>
    <w:p w14:paraId="1A63058B" w14:textId="77777777" w:rsidR="000D2AE3" w:rsidRPr="000D2AE3" w:rsidRDefault="000D2AE3" w:rsidP="000D2AE3">
      <w:pPr>
        <w:rPr>
          <w:lang w:val="en-GB" w:eastAsia="en-US"/>
        </w:rPr>
      </w:pPr>
    </w:p>
    <w:p w14:paraId="2093CAB2" w14:textId="3DCC9735" w:rsidR="000D2AE3" w:rsidRDefault="000D2AE3" w:rsidP="00780EEB">
      <w:pPr>
        <w:pStyle w:val="LGTdoc1"/>
        <w:numPr>
          <w:ilvl w:val="1"/>
          <w:numId w:val="10"/>
        </w:numPr>
        <w:spacing w:beforeLines="0" w:before="120" w:after="220" w:afterAutospacing="0"/>
        <w:ind w:left="720"/>
        <w:jc w:val="left"/>
        <w:rPr>
          <w:rFonts w:ascii="Arial" w:hAnsi="Arial" w:cs="Arial"/>
          <w:b w:val="0"/>
          <w:lang w:val="en-US"/>
        </w:rPr>
      </w:pPr>
      <w:r>
        <w:rPr>
          <w:rFonts w:ascii="Arial" w:hAnsi="Arial" w:cs="Arial"/>
          <w:b w:val="0"/>
          <w:lang w:val="en-US"/>
        </w:rPr>
        <w:t>Limitations</w:t>
      </w:r>
      <w:r w:rsidRPr="005E56F3">
        <w:rPr>
          <w:rFonts w:ascii="Arial" w:hAnsi="Arial" w:cs="Arial"/>
          <w:b w:val="0"/>
          <w:lang w:val="en-US"/>
        </w:rPr>
        <w:t xml:space="preserve"> of NR GUL</w:t>
      </w:r>
      <w:r>
        <w:rPr>
          <w:rFonts w:ascii="Arial" w:hAnsi="Arial" w:cs="Arial"/>
          <w:b w:val="0"/>
          <w:lang w:val="en-US"/>
        </w:rPr>
        <w:t xml:space="preserve"> when operated in NR unlicensed band</w:t>
      </w:r>
    </w:p>
    <w:p w14:paraId="13291592" w14:textId="42FBE118" w:rsidR="000D2AE3" w:rsidRDefault="000D2AE3" w:rsidP="00AD17AC">
      <w:pPr>
        <w:pStyle w:val="LGTdoc1"/>
        <w:spacing w:beforeLines="0" w:before="120" w:after="220" w:afterAutospacing="0"/>
        <w:rPr>
          <w:rFonts w:ascii="Times" w:eastAsia="MS Mincho"/>
          <w:b w:val="0"/>
          <w:sz w:val="22"/>
          <w:szCs w:val="22"/>
          <w:lang w:eastAsia="ja-JP"/>
        </w:rPr>
      </w:pPr>
      <w:r>
        <w:rPr>
          <w:rFonts w:ascii="Times" w:eastAsia="MS Mincho"/>
          <w:b w:val="0"/>
          <w:sz w:val="22"/>
          <w:szCs w:val="22"/>
          <w:lang w:eastAsia="ja-JP"/>
        </w:rPr>
        <w:t>While NR GUL can reduce PDCCH overhead and uplink transmission delay, it does not consider properties in the unlicensed operation. Some of the limitations are listed below:</w:t>
      </w:r>
    </w:p>
    <w:p w14:paraId="4E43D4D6" w14:textId="49F1B066" w:rsidR="00F7534F" w:rsidRPr="00791156" w:rsidRDefault="00F7534F" w:rsidP="00F3416D">
      <w:pPr>
        <w:pStyle w:val="LGTdoc1"/>
        <w:numPr>
          <w:ilvl w:val="0"/>
          <w:numId w:val="11"/>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NR GUL design assume</w:t>
      </w:r>
      <w:r w:rsidR="004D4C4D">
        <w:rPr>
          <w:rFonts w:ascii="Times" w:eastAsia="MS Mincho"/>
          <w:b w:val="0"/>
          <w:sz w:val="22"/>
          <w:szCs w:val="22"/>
          <w:lang w:val="en-US" w:eastAsia="ja-JP"/>
        </w:rPr>
        <w:t>s</w:t>
      </w:r>
      <w:r w:rsidRPr="00791156">
        <w:rPr>
          <w:rFonts w:ascii="Times" w:eastAsia="MS Mincho"/>
          <w:b w:val="0"/>
          <w:sz w:val="22"/>
          <w:szCs w:val="22"/>
          <w:lang w:val="en-US" w:eastAsia="ja-JP"/>
        </w:rPr>
        <w:t xml:space="preserve"> synchronous HARQ </w:t>
      </w:r>
      <w:r w:rsidR="004D4C4D">
        <w:rPr>
          <w:rFonts w:ascii="Times" w:eastAsia="MS Mincho"/>
          <w:b w:val="0"/>
          <w:sz w:val="22"/>
          <w:szCs w:val="22"/>
          <w:lang w:val="en-US" w:eastAsia="ja-JP"/>
        </w:rPr>
        <w:t xml:space="preserve">transmission instances </w:t>
      </w:r>
      <w:r w:rsidRPr="00791156">
        <w:rPr>
          <w:rFonts w:ascii="Times" w:eastAsia="MS Mincho"/>
          <w:b w:val="0"/>
          <w:sz w:val="22"/>
          <w:szCs w:val="22"/>
          <w:lang w:val="en-US" w:eastAsia="ja-JP"/>
        </w:rPr>
        <w:t>unless retransmission always falls back to grant based</w:t>
      </w:r>
    </w:p>
    <w:p w14:paraId="1B4904CA" w14:textId="77777777" w:rsidR="00F7534F" w:rsidRPr="00791156" w:rsidRDefault="00F7534F" w:rsidP="00F3416D">
      <w:pPr>
        <w:pStyle w:val="LGTdoc1"/>
        <w:numPr>
          <w:ilvl w:val="1"/>
          <w:numId w:val="11"/>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Implicit HARQ ID from indicated resource</w:t>
      </w:r>
    </w:p>
    <w:p w14:paraId="5B497433" w14:textId="77777777" w:rsidR="00F7534F" w:rsidRPr="00791156" w:rsidRDefault="00F7534F" w:rsidP="00F3416D">
      <w:pPr>
        <w:pStyle w:val="LGTdoc1"/>
        <w:numPr>
          <w:ilvl w:val="1"/>
          <w:numId w:val="11"/>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Implicit HARQ RV sequence from configuration</w:t>
      </w:r>
    </w:p>
    <w:p w14:paraId="2BFBB8EC" w14:textId="16A058E5" w:rsidR="00F7534F" w:rsidRDefault="00F7534F" w:rsidP="00F3416D">
      <w:pPr>
        <w:pStyle w:val="LGTdoc1"/>
        <w:numPr>
          <w:ilvl w:val="1"/>
          <w:numId w:val="11"/>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This may not be sufficient in NR-U due to the uncertainty on medium access</w:t>
      </w:r>
      <w:r w:rsidR="00886269">
        <w:rPr>
          <w:rFonts w:ascii="Times" w:eastAsia="MS Mincho"/>
          <w:b w:val="0"/>
          <w:sz w:val="22"/>
          <w:szCs w:val="22"/>
          <w:lang w:val="en-US" w:eastAsia="ja-JP"/>
        </w:rPr>
        <w:t xml:space="preserve">. As shown in </w:t>
      </w:r>
      <w:r w:rsidR="00886269" w:rsidRPr="00886269">
        <w:rPr>
          <w:rFonts w:eastAsia="MS Mincho"/>
          <w:b w:val="0"/>
          <w:sz w:val="22"/>
          <w:szCs w:val="22"/>
          <w:lang w:val="en-US" w:eastAsia="ja-JP"/>
        </w:rPr>
        <w:fldChar w:fldCharType="begin"/>
      </w:r>
      <w:r w:rsidR="00886269" w:rsidRPr="00886269">
        <w:rPr>
          <w:rFonts w:eastAsia="MS Mincho"/>
          <w:b w:val="0"/>
          <w:sz w:val="22"/>
          <w:szCs w:val="22"/>
          <w:lang w:val="en-US" w:eastAsia="ja-JP"/>
        </w:rPr>
        <w:instrText xml:space="preserve"> REF _Ref506197907 \h  \* MERGEFORMAT </w:instrText>
      </w:r>
      <w:r w:rsidR="00886269" w:rsidRPr="00886269">
        <w:rPr>
          <w:rFonts w:eastAsia="MS Mincho"/>
          <w:b w:val="0"/>
          <w:sz w:val="22"/>
          <w:szCs w:val="22"/>
          <w:lang w:val="en-US" w:eastAsia="ja-JP"/>
        </w:rPr>
      </w:r>
      <w:r w:rsidR="00886269" w:rsidRPr="00886269">
        <w:rPr>
          <w:rFonts w:eastAsia="MS Mincho"/>
          <w:b w:val="0"/>
          <w:sz w:val="22"/>
          <w:szCs w:val="22"/>
          <w:lang w:val="en-US" w:eastAsia="ja-JP"/>
        </w:rPr>
        <w:fldChar w:fldCharType="separate"/>
      </w:r>
      <w:r w:rsidR="00886269" w:rsidRPr="00886269">
        <w:rPr>
          <w:b w:val="0"/>
          <w:sz w:val="22"/>
          <w:szCs w:val="22"/>
        </w:rPr>
        <w:t xml:space="preserve">Figure </w:t>
      </w:r>
      <w:r w:rsidR="00886269" w:rsidRPr="00886269">
        <w:rPr>
          <w:b w:val="0"/>
          <w:noProof/>
          <w:sz w:val="22"/>
          <w:szCs w:val="22"/>
        </w:rPr>
        <w:t>3</w:t>
      </w:r>
      <w:r w:rsidR="00886269" w:rsidRPr="00886269">
        <w:rPr>
          <w:rFonts w:eastAsia="MS Mincho"/>
          <w:b w:val="0"/>
          <w:sz w:val="22"/>
          <w:szCs w:val="22"/>
          <w:lang w:val="en-US" w:eastAsia="ja-JP"/>
        </w:rPr>
        <w:fldChar w:fldCharType="end"/>
      </w:r>
      <w:r w:rsidR="00886269">
        <w:rPr>
          <w:rFonts w:eastAsia="MS Mincho"/>
          <w:b w:val="0"/>
          <w:sz w:val="22"/>
          <w:szCs w:val="22"/>
          <w:lang w:val="en-US" w:eastAsia="ja-JP"/>
        </w:rPr>
        <w:t xml:space="preserve">, when UE fails CCA on the predetermined HARQ locations, it needs to wait till next HARQ instances for uplink transmission, thereby introducing much bigger delay. In addition, the pre-configured RVID may not be adapted to both decoding and detecting failure in the previous transmissions. </w:t>
      </w:r>
    </w:p>
    <w:p w14:paraId="7FD97385" w14:textId="77777777" w:rsidR="00886269" w:rsidRDefault="00886269" w:rsidP="00886269">
      <w:pPr>
        <w:pStyle w:val="LGTdoc1"/>
        <w:keepNext/>
        <w:spacing w:before="120" w:after="220"/>
        <w:jc w:val="center"/>
      </w:pPr>
      <w:r>
        <w:rPr>
          <w:rFonts w:ascii="Times" w:eastAsia="MS Mincho"/>
          <w:b w:val="0"/>
          <w:sz w:val="22"/>
          <w:szCs w:val="22"/>
          <w:lang w:val="en-US" w:eastAsia="ja-JP"/>
        </w:rPr>
        <w:object w:dxaOrig="8850" w:dyaOrig="3312" w14:anchorId="4335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148.8pt" o:ole="">
            <v:imagedata r:id="rId15" o:title=""/>
          </v:shape>
          <o:OLEObject Type="Embed" ProgID="Visio.Drawing.11" ShapeID="_x0000_i1025" DrawAspect="Content" ObjectID="_1584463093" r:id="rId16"/>
        </w:object>
      </w:r>
    </w:p>
    <w:p w14:paraId="4F0BDD89" w14:textId="624770BF" w:rsidR="00886269" w:rsidRDefault="00886269" w:rsidP="00886269">
      <w:pPr>
        <w:pStyle w:val="Caption"/>
        <w:jc w:val="center"/>
      </w:pPr>
      <w:bookmarkStart w:id="6" w:name="_Ref506197907"/>
      <w:r>
        <w:t xml:space="preserve">Figure </w:t>
      </w:r>
      <w:r>
        <w:fldChar w:fldCharType="begin"/>
      </w:r>
      <w:r>
        <w:instrText xml:space="preserve"> SEQ Figure \* ARABIC </w:instrText>
      </w:r>
      <w:r>
        <w:fldChar w:fldCharType="separate"/>
      </w:r>
      <w:r w:rsidR="00F256C0">
        <w:rPr>
          <w:noProof/>
        </w:rPr>
        <w:t>3</w:t>
      </w:r>
      <w:r>
        <w:fldChar w:fldCharType="end"/>
      </w:r>
      <w:bookmarkEnd w:id="6"/>
      <w:r>
        <w:t xml:space="preserve"> Larger delay with NR GUL in unlicensed operation</w:t>
      </w:r>
    </w:p>
    <w:p w14:paraId="6F21BAEE" w14:textId="77777777" w:rsidR="00886269" w:rsidRPr="00886269" w:rsidRDefault="00886269" w:rsidP="00886269">
      <w:pPr>
        <w:rPr>
          <w:lang w:val="en-GB" w:eastAsia="en-US"/>
        </w:rPr>
      </w:pPr>
    </w:p>
    <w:p w14:paraId="72F1FAE4" w14:textId="77777777" w:rsidR="00F7534F" w:rsidRPr="00791156" w:rsidRDefault="00F7534F" w:rsidP="00F3416D">
      <w:pPr>
        <w:pStyle w:val="LGTdoc1"/>
        <w:numPr>
          <w:ilvl w:val="0"/>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Limited transmission adaptation is supported in NR GUL</w:t>
      </w:r>
    </w:p>
    <w:p w14:paraId="4832EFC5" w14:textId="77777777" w:rsidR="00F7534F" w:rsidRPr="00791156" w:rsidRDefault="00F7534F" w:rsidP="00F3416D">
      <w:pPr>
        <w:pStyle w:val="LGTdoc1"/>
        <w:numPr>
          <w:ilvl w:val="1"/>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NR GUL type 1 does not have transmission adaptation</w:t>
      </w:r>
    </w:p>
    <w:p w14:paraId="6525249E" w14:textId="77777777" w:rsidR="00F7534F" w:rsidRPr="00791156" w:rsidRDefault="00F7534F" w:rsidP="00F3416D">
      <w:pPr>
        <w:pStyle w:val="LGTdoc1"/>
        <w:numPr>
          <w:ilvl w:val="1"/>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NR GUL type 2 allows transmission adaptation with activation DCI</w:t>
      </w:r>
    </w:p>
    <w:p w14:paraId="5CFAA93F" w14:textId="7219B2FB" w:rsidR="00F7534F" w:rsidRPr="00791156" w:rsidRDefault="00F7534F" w:rsidP="00F3416D">
      <w:pPr>
        <w:pStyle w:val="LGTdoc1"/>
        <w:numPr>
          <w:ilvl w:val="1"/>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However, in NR</w:t>
      </w:r>
      <w:r w:rsidR="005837AF">
        <w:rPr>
          <w:rFonts w:ascii="Times" w:eastAsia="MS Mincho"/>
          <w:b w:val="0"/>
          <w:sz w:val="22"/>
          <w:szCs w:val="22"/>
          <w:lang w:val="en-US" w:eastAsia="ja-JP"/>
        </w:rPr>
        <w:t xml:space="preserve"> unlicensed</w:t>
      </w:r>
      <w:r w:rsidRPr="00791156">
        <w:rPr>
          <w:rFonts w:ascii="Times" w:eastAsia="MS Mincho"/>
          <w:b w:val="0"/>
          <w:sz w:val="22"/>
          <w:szCs w:val="22"/>
          <w:lang w:val="en-US" w:eastAsia="ja-JP"/>
        </w:rPr>
        <w:t>, some parameters are only known to UE</w:t>
      </w:r>
    </w:p>
    <w:p w14:paraId="173BCCA7" w14:textId="77777777" w:rsidR="00F7534F" w:rsidRPr="00791156" w:rsidRDefault="00F7534F" w:rsidP="00F3416D">
      <w:pPr>
        <w:pStyle w:val="LGTdoc1"/>
        <w:numPr>
          <w:ilvl w:val="2"/>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Different start symbol due to LBT outcome</w:t>
      </w:r>
    </w:p>
    <w:p w14:paraId="6C26D252" w14:textId="760EC85E" w:rsidR="00F7534F" w:rsidRPr="00791156" w:rsidRDefault="00F7534F" w:rsidP="00F3416D">
      <w:pPr>
        <w:pStyle w:val="LGTdoc1"/>
        <w:numPr>
          <w:ilvl w:val="2"/>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Different end symbol when UE wants to share</w:t>
      </w:r>
      <w:r w:rsidR="005837AF">
        <w:rPr>
          <w:rFonts w:ascii="Times" w:eastAsia="MS Mincho"/>
          <w:b w:val="0"/>
          <w:sz w:val="22"/>
          <w:szCs w:val="22"/>
          <w:lang w:val="en-US" w:eastAsia="ja-JP"/>
        </w:rPr>
        <w:t xml:space="preserve"> MCoT</w:t>
      </w:r>
      <w:r w:rsidRPr="00791156">
        <w:rPr>
          <w:rFonts w:ascii="Times" w:eastAsia="MS Mincho"/>
          <w:b w:val="0"/>
          <w:sz w:val="22"/>
          <w:szCs w:val="22"/>
          <w:lang w:val="en-US" w:eastAsia="ja-JP"/>
        </w:rPr>
        <w:t xml:space="preserve"> with gNB so that it can be schedule</w:t>
      </w:r>
      <w:r w:rsidR="005837AF">
        <w:rPr>
          <w:rFonts w:ascii="Times" w:eastAsia="MS Mincho"/>
          <w:b w:val="0"/>
          <w:sz w:val="22"/>
          <w:szCs w:val="22"/>
          <w:lang w:val="en-US" w:eastAsia="ja-JP"/>
        </w:rPr>
        <w:t>d</w:t>
      </w:r>
      <w:r w:rsidRPr="00791156">
        <w:rPr>
          <w:rFonts w:ascii="Times" w:eastAsia="MS Mincho"/>
          <w:b w:val="0"/>
          <w:sz w:val="22"/>
          <w:szCs w:val="22"/>
          <w:lang w:val="en-US" w:eastAsia="ja-JP"/>
        </w:rPr>
        <w:t xml:space="preserve"> </w:t>
      </w:r>
      <w:r w:rsidR="005837AF">
        <w:rPr>
          <w:rFonts w:ascii="Times" w:eastAsia="MS Mincho"/>
          <w:b w:val="0"/>
          <w:sz w:val="22"/>
          <w:szCs w:val="22"/>
          <w:lang w:val="en-US" w:eastAsia="ja-JP"/>
        </w:rPr>
        <w:t>in schedule uplink (</w:t>
      </w:r>
      <w:r w:rsidRPr="00791156">
        <w:rPr>
          <w:rFonts w:ascii="Times" w:eastAsia="MS Mincho"/>
          <w:b w:val="0"/>
          <w:sz w:val="22"/>
          <w:szCs w:val="22"/>
          <w:lang w:val="en-US" w:eastAsia="ja-JP"/>
        </w:rPr>
        <w:t>SUL</w:t>
      </w:r>
      <w:r w:rsidR="005837AF">
        <w:rPr>
          <w:rFonts w:ascii="Times" w:eastAsia="MS Mincho"/>
          <w:b w:val="0"/>
          <w:sz w:val="22"/>
          <w:szCs w:val="22"/>
          <w:lang w:val="en-US" w:eastAsia="ja-JP"/>
        </w:rPr>
        <w:t xml:space="preserve">) mode to achieve better link efficiency </w:t>
      </w:r>
    </w:p>
    <w:p w14:paraId="285F81B6" w14:textId="77777777" w:rsidR="00F7534F" w:rsidRPr="00791156" w:rsidRDefault="00F7534F" w:rsidP="00F3416D">
      <w:pPr>
        <w:pStyle w:val="LGTdoc1"/>
        <w:numPr>
          <w:ilvl w:val="0"/>
          <w:numId w:val="13"/>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NR GUL may not be friendly with resource overloading among UEs</w:t>
      </w:r>
    </w:p>
    <w:p w14:paraId="72FFE893" w14:textId="77777777" w:rsidR="00F7534F" w:rsidRPr="00791156" w:rsidRDefault="00F7534F" w:rsidP="00F3416D">
      <w:pPr>
        <w:pStyle w:val="LGTdoc1"/>
        <w:numPr>
          <w:ilvl w:val="1"/>
          <w:numId w:val="13"/>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NR GUL resource allocation allows for link-budget-limited scenarios on the UL, and lower end-to-end latency at the cost of resource efficiency</w:t>
      </w:r>
    </w:p>
    <w:p w14:paraId="5E8A37DA" w14:textId="5C783FDB" w:rsidR="00F7534F" w:rsidRPr="00791156" w:rsidRDefault="00F7534F" w:rsidP="00F3416D">
      <w:pPr>
        <w:pStyle w:val="LGTdoc1"/>
        <w:numPr>
          <w:ilvl w:val="2"/>
          <w:numId w:val="13"/>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The design targets URLLC</w:t>
      </w:r>
      <w:r w:rsidR="00943570">
        <w:rPr>
          <w:rFonts w:ascii="Times" w:eastAsia="MS Mincho"/>
          <w:b w:val="0"/>
          <w:sz w:val="22"/>
          <w:szCs w:val="22"/>
          <w:lang w:val="en-US" w:eastAsia="ja-JP"/>
        </w:rPr>
        <w:t>.</w:t>
      </w:r>
      <w:r w:rsidRPr="00791156">
        <w:rPr>
          <w:rFonts w:ascii="Times" w:eastAsia="MS Mincho"/>
          <w:b w:val="0"/>
          <w:sz w:val="22"/>
          <w:szCs w:val="22"/>
          <w:lang w:val="en-US" w:eastAsia="ja-JP"/>
        </w:rPr>
        <w:t xml:space="preserve"> URLLC traffic </w:t>
      </w:r>
      <w:r w:rsidR="00943570">
        <w:rPr>
          <w:rFonts w:ascii="Times" w:eastAsia="MS Mincho"/>
          <w:b w:val="0"/>
          <w:sz w:val="22"/>
          <w:szCs w:val="22"/>
          <w:lang w:val="en-US" w:eastAsia="ja-JP"/>
        </w:rPr>
        <w:t>is not expected to</w:t>
      </w:r>
      <w:r w:rsidRPr="00791156">
        <w:rPr>
          <w:rFonts w:ascii="Times" w:eastAsia="MS Mincho"/>
          <w:b w:val="0"/>
          <w:sz w:val="22"/>
          <w:szCs w:val="22"/>
          <w:lang w:val="en-US" w:eastAsia="ja-JP"/>
        </w:rPr>
        <w:t xml:space="preserve"> occupy too much system overhead</w:t>
      </w:r>
      <w:r w:rsidR="00F441E2">
        <w:rPr>
          <w:rFonts w:ascii="Times" w:eastAsia="MS Mincho"/>
          <w:b w:val="0"/>
          <w:sz w:val="22"/>
          <w:szCs w:val="22"/>
          <w:lang w:val="en-US" w:eastAsia="ja-JP"/>
        </w:rPr>
        <w:t xml:space="preserve"> in R15</w:t>
      </w:r>
      <w:r w:rsidR="000F7823">
        <w:rPr>
          <w:rFonts w:ascii="Times" w:eastAsia="MS Mincho"/>
          <w:b w:val="0"/>
          <w:sz w:val="22"/>
          <w:szCs w:val="22"/>
          <w:lang w:val="en-US" w:eastAsia="ja-JP"/>
        </w:rPr>
        <w:t xml:space="preserve"> hence the resource efficiency</w:t>
      </w:r>
      <w:r w:rsidR="007B0D3B">
        <w:rPr>
          <w:rFonts w:ascii="Times" w:eastAsia="MS Mincho"/>
          <w:b w:val="0"/>
          <w:sz w:val="22"/>
          <w:szCs w:val="22"/>
          <w:lang w:val="en-US" w:eastAsia="ja-JP"/>
        </w:rPr>
        <w:t xml:space="preserve"> can be traded off</w:t>
      </w:r>
      <w:r w:rsidR="000F7823">
        <w:rPr>
          <w:rFonts w:ascii="Times" w:eastAsia="MS Mincho"/>
          <w:b w:val="0"/>
          <w:sz w:val="22"/>
          <w:szCs w:val="22"/>
          <w:lang w:val="en-US" w:eastAsia="ja-JP"/>
        </w:rPr>
        <w:t xml:space="preserve"> to ensure the lower end-to-end latency</w:t>
      </w:r>
      <w:r w:rsidR="00F441E2">
        <w:rPr>
          <w:rFonts w:ascii="Times" w:eastAsia="MS Mincho"/>
          <w:b w:val="0"/>
          <w:sz w:val="22"/>
          <w:szCs w:val="22"/>
          <w:lang w:val="en-US" w:eastAsia="ja-JP"/>
        </w:rPr>
        <w:t>.</w:t>
      </w:r>
    </w:p>
    <w:p w14:paraId="778D8820" w14:textId="265F81A1" w:rsidR="00F7534F" w:rsidRPr="00791156" w:rsidRDefault="00F7534F" w:rsidP="00F3416D">
      <w:pPr>
        <w:pStyle w:val="LGTdoc1"/>
        <w:numPr>
          <w:ilvl w:val="1"/>
          <w:numId w:val="13"/>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In NR</w:t>
      </w:r>
      <w:r w:rsidR="00740171">
        <w:rPr>
          <w:rFonts w:ascii="Times" w:eastAsia="MS Mincho"/>
          <w:b w:val="0"/>
          <w:sz w:val="22"/>
          <w:szCs w:val="22"/>
          <w:lang w:val="en-US" w:eastAsia="ja-JP"/>
        </w:rPr>
        <w:t xml:space="preserve"> unlicensed</w:t>
      </w:r>
      <w:r w:rsidRPr="00791156">
        <w:rPr>
          <w:rFonts w:ascii="Times" w:eastAsia="MS Mincho"/>
          <w:b w:val="0"/>
          <w:sz w:val="22"/>
          <w:szCs w:val="22"/>
          <w:lang w:val="en-US" w:eastAsia="ja-JP"/>
        </w:rPr>
        <w:t xml:space="preserve">, more AUL traffic is expected due to gNB LBT </w:t>
      </w:r>
    </w:p>
    <w:p w14:paraId="54CED472" w14:textId="5B496487" w:rsidR="00740171" w:rsidRDefault="00740171" w:rsidP="00F3416D">
      <w:pPr>
        <w:pStyle w:val="LGTdoc1"/>
        <w:numPr>
          <w:ilvl w:val="2"/>
          <w:numId w:val="13"/>
        </w:numPr>
        <w:spacing w:before="120" w:after="220"/>
        <w:rPr>
          <w:rFonts w:ascii="Times" w:eastAsia="MS Mincho"/>
          <w:b w:val="0"/>
          <w:sz w:val="22"/>
          <w:szCs w:val="22"/>
          <w:lang w:val="en-US" w:eastAsia="ja-JP"/>
        </w:rPr>
      </w:pPr>
      <w:r>
        <w:rPr>
          <w:rFonts w:ascii="Times" w:eastAsia="MS Mincho"/>
          <w:b w:val="0"/>
          <w:sz w:val="22"/>
          <w:szCs w:val="22"/>
          <w:lang w:val="en-US" w:eastAsia="ja-JP"/>
        </w:rPr>
        <w:t>AUL could be used for both URLLC and regular uplink traffic</w:t>
      </w:r>
    </w:p>
    <w:p w14:paraId="61962099" w14:textId="495D7B40" w:rsidR="000D2AE3" w:rsidRPr="00F7534F" w:rsidRDefault="00F7534F" w:rsidP="00F3416D">
      <w:pPr>
        <w:pStyle w:val="LGTdoc1"/>
        <w:numPr>
          <w:ilvl w:val="2"/>
          <w:numId w:val="13"/>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 xml:space="preserve">Efficient overloading is beneficial </w:t>
      </w:r>
      <w:r>
        <w:rPr>
          <w:rFonts w:ascii="Times" w:eastAsia="MS Mincho"/>
          <w:b w:val="0"/>
          <w:sz w:val="22"/>
          <w:szCs w:val="22"/>
          <w:lang w:val="en-US" w:eastAsia="ja-JP"/>
        </w:rPr>
        <w:t>to achieve better resource utilization</w:t>
      </w:r>
      <w:r w:rsidRPr="00791156">
        <w:rPr>
          <w:rFonts w:ascii="Times" w:eastAsia="MS Mincho"/>
          <w:b w:val="0"/>
          <w:sz w:val="22"/>
          <w:szCs w:val="22"/>
          <w:lang w:val="en-US" w:eastAsia="ja-JP"/>
        </w:rPr>
        <w:t xml:space="preserve"> when the system has more AUL traffic</w:t>
      </w:r>
      <w:r w:rsidR="00740171">
        <w:rPr>
          <w:rFonts w:ascii="Times" w:eastAsia="MS Mincho"/>
          <w:b w:val="0"/>
          <w:sz w:val="22"/>
          <w:szCs w:val="22"/>
          <w:lang w:val="en-US" w:eastAsia="ja-JP"/>
        </w:rPr>
        <w:t xml:space="preserve">, especially </w:t>
      </w:r>
      <w:r>
        <w:rPr>
          <w:rFonts w:ascii="Times" w:eastAsia="MS Mincho"/>
          <w:b w:val="0"/>
          <w:sz w:val="22"/>
          <w:szCs w:val="22"/>
          <w:lang w:val="en-US" w:eastAsia="ja-JP"/>
        </w:rPr>
        <w:t xml:space="preserve">considering that some UEs may not be able to transmit due to LBT failure. </w:t>
      </w:r>
    </w:p>
    <w:p w14:paraId="46BF0065" w14:textId="4F8C2379" w:rsidR="00F7534F" w:rsidRPr="00C00336" w:rsidRDefault="00F7534F" w:rsidP="00F7534F">
      <w:pPr>
        <w:overflowPunct w:val="0"/>
        <w:adjustRightInd w:val="0"/>
        <w:spacing w:after="120"/>
        <w:contextualSpacing/>
        <w:textAlignment w:val="baseline"/>
        <w:rPr>
          <w:rFonts w:ascii="Times New Roman"/>
          <w:sz w:val="22"/>
          <w:szCs w:val="22"/>
        </w:rPr>
      </w:pPr>
      <w:r>
        <w:rPr>
          <w:rFonts w:ascii="Times New Roman"/>
          <w:sz w:val="22"/>
          <w:szCs w:val="22"/>
        </w:rPr>
        <w:t>Based on the above analysis, we can observe that even though NR GUL does not require uplink transmission with uplink grant, it is not best suited for grant free uplink transmission in NR unlicensed band, largely due to the LBT uncertainty. As a result, autonomous uplink transmission (AUL) is proposed in NR unlicensed to better account for the features in unlicensed operation.</w:t>
      </w:r>
    </w:p>
    <w:p w14:paraId="287F017A" w14:textId="77777777" w:rsidR="00F7534F" w:rsidRDefault="00F7534F" w:rsidP="00F7534F">
      <w:pPr>
        <w:overflowPunct w:val="0"/>
        <w:adjustRightInd w:val="0"/>
        <w:spacing w:after="120"/>
        <w:contextualSpacing/>
        <w:textAlignment w:val="baseline"/>
        <w:rPr>
          <w:rFonts w:ascii="Times New Roman"/>
          <w:b/>
          <w:snapToGrid w:val="0"/>
          <w:kern w:val="0"/>
          <w:sz w:val="22"/>
          <w:szCs w:val="22"/>
          <w:lang w:val="en-GB"/>
        </w:rPr>
      </w:pPr>
    </w:p>
    <w:p w14:paraId="2C2F7879" w14:textId="43C848B0" w:rsidR="0090615F" w:rsidRDefault="00F7534F" w:rsidP="002B3EA8">
      <w:pPr>
        <w:pStyle w:val="LGTdoc1"/>
        <w:spacing w:beforeLines="0" w:before="120" w:after="220" w:afterAutospacing="0"/>
        <w:rPr>
          <w:sz w:val="22"/>
          <w:lang w:val="en-US"/>
        </w:rPr>
      </w:pPr>
      <w:r>
        <w:rPr>
          <w:sz w:val="22"/>
          <w:u w:val="single"/>
          <w:lang w:val="en-US"/>
        </w:rPr>
        <w:t>Observation</w:t>
      </w:r>
      <w:r w:rsidRPr="00153DF8">
        <w:rPr>
          <w:sz w:val="22"/>
          <w:u w:val="single"/>
          <w:lang w:val="en-US"/>
        </w:rPr>
        <w:t xml:space="preserve"> 1:</w:t>
      </w:r>
      <w:r w:rsidRPr="00153DF8">
        <w:rPr>
          <w:sz w:val="22"/>
          <w:lang w:val="en-US"/>
        </w:rPr>
        <w:t xml:space="preserve"> </w:t>
      </w:r>
      <w:r>
        <w:rPr>
          <w:sz w:val="22"/>
          <w:lang w:val="en-US"/>
        </w:rPr>
        <w:t>NR GUL is not sufficient for grant free uplink transmission in NR unlicensed as it does not consider the properties in the unlicensed operation.</w:t>
      </w:r>
    </w:p>
    <w:p w14:paraId="7599655F" w14:textId="77777777" w:rsidR="00C73FEE" w:rsidRDefault="00C73FEE" w:rsidP="002B3EA8">
      <w:pPr>
        <w:pStyle w:val="LGTdoc1"/>
        <w:spacing w:beforeLines="0" w:before="120" w:after="220" w:afterAutospacing="0"/>
        <w:rPr>
          <w:sz w:val="22"/>
          <w:lang w:val="en-US"/>
        </w:rPr>
      </w:pPr>
    </w:p>
    <w:p w14:paraId="1DBA5CC7" w14:textId="06E17FD2" w:rsidR="008B33F8" w:rsidRPr="00985B1D" w:rsidRDefault="00C73FEE" w:rsidP="00C73FEE">
      <w:pPr>
        <w:pStyle w:val="Heading1"/>
        <w:numPr>
          <w:ilvl w:val="0"/>
          <w:numId w:val="3"/>
        </w:numPr>
      </w:pPr>
      <w:r>
        <w:t>AUL for NR unlicensed</w:t>
      </w:r>
    </w:p>
    <w:p w14:paraId="31DC2295" w14:textId="725DA62D" w:rsidR="004A3443" w:rsidRDefault="00013E07" w:rsidP="004A3443">
      <w:pPr>
        <w:pStyle w:val="LGTdoc1"/>
        <w:spacing w:beforeLines="0" w:before="120" w:after="220" w:afterAutospacing="0"/>
        <w:rPr>
          <w:b w:val="0"/>
          <w:sz w:val="22"/>
          <w:szCs w:val="22"/>
        </w:rPr>
      </w:pPr>
      <w:r>
        <w:rPr>
          <w:b w:val="0"/>
          <w:sz w:val="22"/>
          <w:szCs w:val="22"/>
        </w:rPr>
        <w:t xml:space="preserve">In this section, we list </w:t>
      </w:r>
      <w:r w:rsidR="000B2856">
        <w:rPr>
          <w:b w:val="0"/>
          <w:sz w:val="22"/>
          <w:szCs w:val="22"/>
        </w:rPr>
        <w:t>some of the design areas for AUL in NR unlicensed to achieve better link efficiency and better resource utilization</w:t>
      </w:r>
      <w:r w:rsidR="009A79DC" w:rsidRPr="009A79DC">
        <w:rPr>
          <w:b w:val="0"/>
          <w:sz w:val="22"/>
          <w:szCs w:val="22"/>
        </w:rPr>
        <w:t>.</w:t>
      </w:r>
    </w:p>
    <w:p w14:paraId="2958F476" w14:textId="08984B11" w:rsidR="008B33F8" w:rsidRPr="00C22BAF" w:rsidRDefault="005109C2" w:rsidP="005109C2">
      <w:pPr>
        <w:pStyle w:val="Heading2"/>
        <w:rPr>
          <w:b/>
        </w:rPr>
      </w:pPr>
      <w:r>
        <w:t xml:space="preserve">3.1 </w:t>
      </w:r>
      <w:r w:rsidR="00C22BAF" w:rsidRPr="00C22BAF">
        <w:t xml:space="preserve">UE </w:t>
      </w:r>
      <w:r w:rsidR="00C22BAF">
        <w:t>selected</w:t>
      </w:r>
      <w:r w:rsidR="00C22BAF" w:rsidRPr="00C22BAF">
        <w:t xml:space="preserve"> HARQ operation </w:t>
      </w:r>
      <w:r w:rsidR="000A712E">
        <w:t>in</w:t>
      </w:r>
      <w:r w:rsidR="00C22BAF" w:rsidRPr="00C22BAF">
        <w:t xml:space="preserve"> </w:t>
      </w:r>
      <w:r w:rsidR="00C22BAF">
        <w:t xml:space="preserve">NR </w:t>
      </w:r>
      <w:r w:rsidR="00C22BAF" w:rsidRPr="00C22BAF">
        <w:t>AUL</w:t>
      </w:r>
    </w:p>
    <w:p w14:paraId="67C2239F" w14:textId="630A8A79" w:rsidR="005E599C" w:rsidRDefault="00C22BAF" w:rsidP="004A3443">
      <w:pPr>
        <w:pStyle w:val="LGTdoc1"/>
        <w:spacing w:beforeLines="0" w:before="120" w:after="220" w:afterAutospacing="0"/>
        <w:rPr>
          <w:b w:val="0"/>
          <w:sz w:val="22"/>
          <w:szCs w:val="22"/>
        </w:rPr>
      </w:pPr>
      <w:r>
        <w:rPr>
          <w:b w:val="0"/>
          <w:sz w:val="22"/>
          <w:szCs w:val="22"/>
        </w:rPr>
        <w:t>To effectively reduce the HARQ delay with synchronous HARQ operation, UE can select the HARQ process ID, RVID and NDI for NR AUL transmission. In this way, once UE obtains NACK from gNB, it could choose to use the earliest AUL resources for retransmission. In addition, it could choose the best RVID based on DL feedback.</w:t>
      </w:r>
      <w:r w:rsidR="00730F05">
        <w:rPr>
          <w:b w:val="0"/>
          <w:sz w:val="22"/>
          <w:szCs w:val="22"/>
        </w:rPr>
        <w:t xml:space="preserve"> This operation is shown </w:t>
      </w:r>
      <w:r w:rsidR="00730F05" w:rsidRPr="00ED13DE">
        <w:rPr>
          <w:b w:val="0"/>
          <w:sz w:val="22"/>
          <w:szCs w:val="22"/>
        </w:rPr>
        <w:t xml:space="preserve">in </w:t>
      </w:r>
      <w:r w:rsidR="00ED13DE" w:rsidRPr="00ED13DE">
        <w:rPr>
          <w:b w:val="0"/>
          <w:sz w:val="22"/>
          <w:szCs w:val="22"/>
        </w:rPr>
        <w:fldChar w:fldCharType="begin"/>
      </w:r>
      <w:r w:rsidR="00ED13DE" w:rsidRPr="00ED13DE">
        <w:rPr>
          <w:b w:val="0"/>
          <w:sz w:val="22"/>
          <w:szCs w:val="22"/>
        </w:rPr>
        <w:instrText xml:space="preserve"> REF _Ref506200469 \h  \* MERGEFORMAT </w:instrText>
      </w:r>
      <w:r w:rsidR="00ED13DE" w:rsidRPr="00ED13DE">
        <w:rPr>
          <w:b w:val="0"/>
          <w:sz w:val="22"/>
          <w:szCs w:val="22"/>
        </w:rPr>
      </w:r>
      <w:r w:rsidR="00ED13DE" w:rsidRPr="00ED13DE">
        <w:rPr>
          <w:b w:val="0"/>
          <w:sz w:val="22"/>
          <w:szCs w:val="22"/>
        </w:rPr>
        <w:fldChar w:fldCharType="separate"/>
      </w:r>
      <w:r w:rsidR="00ED13DE" w:rsidRPr="00ED13DE">
        <w:rPr>
          <w:b w:val="0"/>
          <w:sz w:val="22"/>
          <w:szCs w:val="22"/>
        </w:rPr>
        <w:t xml:space="preserve">Figure </w:t>
      </w:r>
      <w:r w:rsidR="00ED13DE" w:rsidRPr="00ED13DE">
        <w:rPr>
          <w:b w:val="0"/>
          <w:noProof/>
          <w:sz w:val="22"/>
          <w:szCs w:val="22"/>
        </w:rPr>
        <w:t>4</w:t>
      </w:r>
      <w:r w:rsidR="00ED13DE" w:rsidRPr="00ED13DE">
        <w:rPr>
          <w:b w:val="0"/>
          <w:sz w:val="22"/>
          <w:szCs w:val="22"/>
        </w:rPr>
        <w:fldChar w:fldCharType="end"/>
      </w:r>
      <w:r w:rsidR="00ED13DE">
        <w:rPr>
          <w:b w:val="0"/>
          <w:sz w:val="22"/>
          <w:szCs w:val="22"/>
        </w:rPr>
        <w:t>.</w:t>
      </w:r>
    </w:p>
    <w:p w14:paraId="7A89D84A" w14:textId="6030940D" w:rsidR="00730F05" w:rsidRDefault="00730F05" w:rsidP="00ED13DE">
      <w:pPr>
        <w:pStyle w:val="LGTdoc1"/>
        <w:keepNext/>
        <w:spacing w:beforeLines="0" w:before="120" w:after="220" w:afterAutospacing="0"/>
        <w:jc w:val="center"/>
      </w:pPr>
      <w:r>
        <w:rPr>
          <w:b w:val="0"/>
          <w:sz w:val="22"/>
          <w:szCs w:val="22"/>
        </w:rPr>
        <w:object w:dxaOrig="8895" w:dyaOrig="3212" w14:anchorId="27004414">
          <v:shape id="_x0000_i1026" type="#_x0000_t75" style="width:444.6pt;height:160.8pt" o:ole="">
            <v:imagedata r:id="rId17" o:title=""/>
          </v:shape>
          <o:OLEObject Type="Embed" ProgID="Visio.Drawing.11" ShapeID="_x0000_i1026" DrawAspect="Content" ObjectID="_1584463094" r:id="rId18"/>
        </w:object>
      </w:r>
    </w:p>
    <w:p w14:paraId="6BF37B0D" w14:textId="3C04065C" w:rsidR="00730F05" w:rsidRDefault="00730F05" w:rsidP="00ED13DE">
      <w:pPr>
        <w:pStyle w:val="Caption"/>
        <w:jc w:val="center"/>
      </w:pPr>
      <w:bookmarkStart w:id="7" w:name="_Ref506200469"/>
      <w:r>
        <w:t xml:space="preserve">Figure </w:t>
      </w:r>
      <w:r>
        <w:fldChar w:fldCharType="begin"/>
      </w:r>
      <w:r>
        <w:instrText xml:space="preserve"> SEQ Figure \* ARABIC </w:instrText>
      </w:r>
      <w:r>
        <w:fldChar w:fldCharType="separate"/>
      </w:r>
      <w:r w:rsidR="00F256C0">
        <w:rPr>
          <w:noProof/>
        </w:rPr>
        <w:t>4</w:t>
      </w:r>
      <w:r>
        <w:fldChar w:fldCharType="end"/>
      </w:r>
      <w:bookmarkEnd w:id="7"/>
      <w:r>
        <w:t xml:space="preserve"> HARQ operation in NR AUL</w:t>
      </w:r>
      <w:r w:rsidR="00ED13DE">
        <w:t xml:space="preserve"> </w:t>
      </w:r>
    </w:p>
    <w:p w14:paraId="44D4BEFD" w14:textId="77777777" w:rsidR="00ED13DE" w:rsidRPr="00ED13DE" w:rsidRDefault="00ED13DE" w:rsidP="00ED13DE">
      <w:pPr>
        <w:rPr>
          <w:lang w:val="en-GB" w:eastAsia="en-US"/>
        </w:rPr>
      </w:pPr>
    </w:p>
    <w:p w14:paraId="43716409" w14:textId="2649B0E1" w:rsidR="00C22BAF" w:rsidRDefault="00C22BAF" w:rsidP="004A3443">
      <w:pPr>
        <w:pStyle w:val="LGTdoc1"/>
        <w:spacing w:beforeLines="0" w:before="120" w:after="220" w:afterAutospacing="0"/>
        <w:rPr>
          <w:b w:val="0"/>
          <w:sz w:val="22"/>
          <w:szCs w:val="22"/>
        </w:rPr>
      </w:pPr>
      <w:r>
        <w:rPr>
          <w:b w:val="0"/>
          <w:sz w:val="22"/>
          <w:szCs w:val="22"/>
        </w:rPr>
        <w:t>With UE selected HARQ operation, UE needs to indicate the HARQ parameters to gNB. Such indication can be conveyed in AUL-UCI (AUL uplink control information).</w:t>
      </w:r>
    </w:p>
    <w:p w14:paraId="74138000" w14:textId="68BF190F" w:rsidR="00C22BAF" w:rsidRDefault="00C22BAF" w:rsidP="004A3443">
      <w:pPr>
        <w:pStyle w:val="LGTdoc1"/>
        <w:spacing w:beforeLines="0" w:before="120" w:after="220" w:afterAutospacing="0"/>
        <w:rPr>
          <w:b w:val="0"/>
          <w:sz w:val="22"/>
          <w:szCs w:val="22"/>
        </w:rPr>
      </w:pPr>
      <w:r>
        <w:rPr>
          <w:b w:val="0"/>
          <w:sz w:val="22"/>
          <w:szCs w:val="22"/>
        </w:rPr>
        <w:t xml:space="preserve">Note AUL-UCI has already introduced in MF/FeLAA where gNB configures the set of subframes and the set of HARQ processes IDs used for AUL transmission. UE indicates HARQ ID, NDI and RVID in AUL-UCI along with AUL data transmission. </w:t>
      </w:r>
    </w:p>
    <w:p w14:paraId="06313CD4" w14:textId="39A438B9" w:rsidR="009A696E" w:rsidRPr="009A696E" w:rsidRDefault="009A696E" w:rsidP="004A3443">
      <w:pPr>
        <w:pStyle w:val="LGTdoc1"/>
        <w:spacing w:beforeLines="0" w:before="120" w:after="220" w:afterAutospacing="0"/>
        <w:rPr>
          <w:sz w:val="22"/>
          <w:lang w:val="en-US"/>
        </w:rPr>
      </w:pPr>
      <w:r>
        <w:rPr>
          <w:sz w:val="22"/>
          <w:u w:val="single"/>
          <w:lang w:val="en-US"/>
        </w:rPr>
        <w:t>Proposal 1</w:t>
      </w:r>
      <w:r w:rsidRPr="00FE657D">
        <w:rPr>
          <w:sz w:val="22"/>
          <w:u w:val="single"/>
          <w:lang w:val="en-US"/>
        </w:rPr>
        <w:t>:</w:t>
      </w:r>
      <w:r w:rsidRPr="00FE657D">
        <w:rPr>
          <w:sz w:val="22"/>
          <w:lang w:val="en-US"/>
        </w:rPr>
        <w:t xml:space="preserve"> </w:t>
      </w:r>
      <w:r>
        <w:rPr>
          <w:sz w:val="22"/>
          <w:lang w:val="en-US"/>
        </w:rPr>
        <w:t>UE selected HARQ operation can reduce transmission delay and allow better HARQ combining.</w:t>
      </w:r>
      <w:r w:rsidR="004F18FE">
        <w:rPr>
          <w:sz w:val="22"/>
          <w:lang w:val="en-US"/>
        </w:rPr>
        <w:t xml:space="preserve"> AUL-UCI can be introduced for UE to indicate the selected HARQ parameters and transmitted along with the AUL data.</w:t>
      </w:r>
    </w:p>
    <w:p w14:paraId="162716AE" w14:textId="19F542CE" w:rsidR="008B33F8" w:rsidRDefault="008B33F8" w:rsidP="008B33F8">
      <w:pPr>
        <w:rPr>
          <w:lang w:val="en-GB" w:eastAsia="en-US"/>
        </w:rPr>
      </w:pPr>
    </w:p>
    <w:p w14:paraId="69A51437" w14:textId="757E79A9" w:rsidR="00C22BAF" w:rsidRPr="00C22BAF" w:rsidRDefault="000A712E" w:rsidP="005109C2">
      <w:pPr>
        <w:pStyle w:val="Heading2"/>
        <w:numPr>
          <w:ilvl w:val="1"/>
          <w:numId w:val="19"/>
        </w:numPr>
        <w:rPr>
          <w:b/>
        </w:rPr>
      </w:pPr>
      <w:r>
        <w:t>Faster transmission adaptation in</w:t>
      </w:r>
      <w:r w:rsidR="00C22BAF" w:rsidRPr="00C22BAF">
        <w:t xml:space="preserve"> </w:t>
      </w:r>
      <w:r w:rsidR="00C22BAF">
        <w:t xml:space="preserve">NR </w:t>
      </w:r>
      <w:r w:rsidR="00C22BAF" w:rsidRPr="00C22BAF">
        <w:t>AUL</w:t>
      </w:r>
    </w:p>
    <w:p w14:paraId="566DD845" w14:textId="097E3EC1" w:rsidR="00000603" w:rsidRDefault="000A712E" w:rsidP="00BF073D">
      <w:pPr>
        <w:pStyle w:val="LGTdoc1"/>
        <w:spacing w:beforeLines="0" w:before="120" w:after="220" w:afterAutospacing="0"/>
        <w:rPr>
          <w:b w:val="0"/>
          <w:sz w:val="22"/>
          <w:szCs w:val="22"/>
        </w:rPr>
      </w:pPr>
      <w:r>
        <w:rPr>
          <w:b w:val="0"/>
          <w:sz w:val="22"/>
          <w:szCs w:val="22"/>
        </w:rPr>
        <w:t xml:space="preserve">In NR GUL, </w:t>
      </w:r>
      <w:r w:rsidR="00363C6E">
        <w:rPr>
          <w:b w:val="0"/>
          <w:sz w:val="22"/>
          <w:szCs w:val="22"/>
        </w:rPr>
        <w:t xml:space="preserve">there is </w:t>
      </w:r>
      <w:r>
        <w:rPr>
          <w:b w:val="0"/>
          <w:sz w:val="22"/>
          <w:szCs w:val="22"/>
        </w:rPr>
        <w:t xml:space="preserve">no </w:t>
      </w:r>
      <w:r w:rsidR="00363C6E">
        <w:rPr>
          <w:b w:val="0"/>
          <w:sz w:val="22"/>
          <w:szCs w:val="22"/>
        </w:rPr>
        <w:t xml:space="preserve">support for </w:t>
      </w:r>
      <w:r>
        <w:rPr>
          <w:b w:val="0"/>
          <w:sz w:val="22"/>
          <w:szCs w:val="22"/>
        </w:rPr>
        <w:t xml:space="preserve">transmission adaptation for type 1 (unless reconfiguration is involved) while gNB may update the transmission parameters in activation DCI for type 2. With both types, the transmission adaptation does not happen very fast. </w:t>
      </w:r>
    </w:p>
    <w:p w14:paraId="51DCE0DB" w14:textId="4C8E54FA" w:rsidR="00B41137" w:rsidRPr="00000603" w:rsidRDefault="00000603" w:rsidP="002811BE">
      <w:pPr>
        <w:pStyle w:val="LGTdoc1"/>
        <w:spacing w:beforeLines="0" w:before="120" w:after="220" w:afterAutospacing="0"/>
        <w:rPr>
          <w:b w:val="0"/>
          <w:sz w:val="22"/>
          <w:szCs w:val="22"/>
          <w:lang w:val="en-US"/>
        </w:rPr>
      </w:pPr>
      <w:r>
        <w:rPr>
          <w:b w:val="0"/>
          <w:sz w:val="22"/>
          <w:szCs w:val="22"/>
        </w:rPr>
        <w:t xml:space="preserve">In NR AUL, one could introduce updated transmission parameters selected by UE </w:t>
      </w:r>
      <w:r w:rsidR="002811BE">
        <w:rPr>
          <w:b w:val="0"/>
          <w:sz w:val="22"/>
          <w:szCs w:val="22"/>
        </w:rPr>
        <w:t xml:space="preserve">(e.g., MCS, PMI, RI, etc.) </w:t>
      </w:r>
      <w:r>
        <w:rPr>
          <w:b w:val="0"/>
          <w:sz w:val="22"/>
          <w:szCs w:val="22"/>
        </w:rPr>
        <w:t xml:space="preserve">and indicated in AUL-UCI for better transmission adaptation. </w:t>
      </w:r>
    </w:p>
    <w:p w14:paraId="370D2CC6" w14:textId="355914C0" w:rsidR="00B41137" w:rsidRPr="00523861" w:rsidRDefault="00000603" w:rsidP="00523861">
      <w:pPr>
        <w:pStyle w:val="LGTdoc1"/>
        <w:spacing w:beforeLines="0" w:before="120" w:after="220" w:afterAutospacing="0"/>
        <w:rPr>
          <w:b w:val="0"/>
          <w:sz w:val="22"/>
          <w:szCs w:val="22"/>
        </w:rPr>
      </w:pPr>
      <w:r>
        <w:rPr>
          <w:b w:val="0"/>
          <w:sz w:val="22"/>
          <w:szCs w:val="22"/>
        </w:rPr>
        <w:t xml:space="preserve">Conversely, gNB could choose to update the AUL transmission parameters (such as </w:t>
      </w:r>
      <w:r w:rsidRPr="00000603">
        <w:rPr>
          <w:b w:val="0"/>
          <w:sz w:val="22"/>
          <w:szCs w:val="22"/>
          <w:lang w:val="en-US"/>
        </w:rPr>
        <w:t xml:space="preserve">MCS, RI, PMI, RA </w:t>
      </w:r>
      <w:r>
        <w:rPr>
          <w:b w:val="0"/>
          <w:sz w:val="22"/>
          <w:szCs w:val="22"/>
          <w:lang w:val="en-US"/>
        </w:rPr>
        <w:t xml:space="preserve">, etc,) and signal them in </w:t>
      </w:r>
      <w:r>
        <w:rPr>
          <w:b w:val="0"/>
          <w:sz w:val="22"/>
          <w:szCs w:val="22"/>
        </w:rPr>
        <w:t>DL feedback (AUL-DFI).</w:t>
      </w:r>
      <w:r w:rsidR="00523861">
        <w:rPr>
          <w:b w:val="0"/>
          <w:sz w:val="22"/>
          <w:szCs w:val="22"/>
        </w:rPr>
        <w:t xml:space="preserve"> </w:t>
      </w:r>
    </w:p>
    <w:p w14:paraId="174FA2B2" w14:textId="77777777" w:rsidR="00523861" w:rsidRDefault="002439AB" w:rsidP="00BF073D">
      <w:pPr>
        <w:pStyle w:val="LGTdoc1"/>
        <w:spacing w:beforeLines="0" w:before="120" w:after="220" w:afterAutospacing="0"/>
        <w:rPr>
          <w:b w:val="0"/>
          <w:sz w:val="22"/>
          <w:szCs w:val="22"/>
        </w:rPr>
      </w:pPr>
      <w:r>
        <w:rPr>
          <w:b w:val="0"/>
          <w:sz w:val="22"/>
          <w:szCs w:val="22"/>
        </w:rPr>
        <w:t xml:space="preserve">AUL-UCI mapping on AUL resources can follow UCI on PUSCH in NR. </w:t>
      </w:r>
    </w:p>
    <w:p w14:paraId="42F666C5" w14:textId="761BAC27" w:rsidR="002439AB" w:rsidRDefault="00523861" w:rsidP="00BF073D">
      <w:pPr>
        <w:pStyle w:val="LGTdoc1"/>
        <w:spacing w:beforeLines="0" w:before="120" w:after="220" w:afterAutospacing="0"/>
        <w:rPr>
          <w:b w:val="0"/>
          <w:sz w:val="22"/>
          <w:szCs w:val="22"/>
        </w:rPr>
      </w:pPr>
      <w:r>
        <w:rPr>
          <w:b w:val="0"/>
          <w:sz w:val="22"/>
          <w:szCs w:val="22"/>
        </w:rPr>
        <w:t xml:space="preserve">AUL-DFI </w:t>
      </w:r>
      <w:r w:rsidR="006E7546">
        <w:rPr>
          <w:b w:val="0"/>
          <w:sz w:val="22"/>
          <w:szCs w:val="22"/>
        </w:rPr>
        <w:t>can reuse NR DCI format.</w:t>
      </w:r>
      <w:r w:rsidR="002439AB">
        <w:rPr>
          <w:b w:val="0"/>
          <w:sz w:val="22"/>
          <w:szCs w:val="22"/>
        </w:rPr>
        <w:t xml:space="preserve"> </w:t>
      </w:r>
    </w:p>
    <w:p w14:paraId="1EA8526D" w14:textId="6DDB8382" w:rsidR="00C5166B" w:rsidRDefault="00C5166B" w:rsidP="00BF073D">
      <w:pPr>
        <w:pStyle w:val="LGTdoc1"/>
        <w:spacing w:beforeLines="0" w:before="120" w:after="220" w:afterAutospacing="0"/>
        <w:rPr>
          <w:b w:val="0"/>
          <w:sz w:val="22"/>
          <w:szCs w:val="22"/>
        </w:rPr>
      </w:pPr>
      <w:r>
        <w:rPr>
          <w:b w:val="0"/>
          <w:sz w:val="22"/>
          <w:szCs w:val="22"/>
        </w:rPr>
        <w:t>Note PMI has been introduced in AUL-DFI in addition to HARQ feedback for FeLAA.</w:t>
      </w:r>
    </w:p>
    <w:p w14:paraId="2D897CC4" w14:textId="7C5F35F6" w:rsidR="00E91381" w:rsidRDefault="00E91381" w:rsidP="00BF073D">
      <w:pPr>
        <w:pStyle w:val="LGTdoc1"/>
        <w:spacing w:beforeLines="0" w:before="120" w:after="220" w:afterAutospacing="0"/>
        <w:rPr>
          <w:sz w:val="22"/>
          <w:lang w:val="en-US"/>
        </w:rPr>
      </w:pPr>
      <w:r>
        <w:rPr>
          <w:sz w:val="22"/>
          <w:u w:val="single"/>
          <w:lang w:val="en-US"/>
        </w:rPr>
        <w:t>Proposal 2</w:t>
      </w:r>
      <w:r w:rsidRPr="00FE657D">
        <w:rPr>
          <w:sz w:val="22"/>
          <w:u w:val="single"/>
          <w:lang w:val="en-US"/>
        </w:rPr>
        <w:t>:</w:t>
      </w:r>
      <w:r w:rsidRPr="00FE657D">
        <w:rPr>
          <w:sz w:val="22"/>
          <w:lang w:val="en-US"/>
        </w:rPr>
        <w:t xml:space="preserve"> </w:t>
      </w:r>
      <w:r>
        <w:rPr>
          <w:sz w:val="22"/>
          <w:lang w:val="en-US"/>
        </w:rPr>
        <w:t>Faster transmission adaptation can be introduced in NR AUL</w:t>
      </w:r>
      <w:r w:rsidR="0050325F">
        <w:rPr>
          <w:sz w:val="22"/>
          <w:lang w:val="en-US"/>
        </w:rPr>
        <w:t xml:space="preserve"> for better link and medium efficiency</w:t>
      </w:r>
      <w:r>
        <w:rPr>
          <w:sz w:val="22"/>
          <w:lang w:val="en-US"/>
        </w:rPr>
        <w:t>.</w:t>
      </w:r>
    </w:p>
    <w:p w14:paraId="4A48E359" w14:textId="77777777" w:rsidR="00E91381" w:rsidRPr="00E91381" w:rsidRDefault="00E91381" w:rsidP="00BF073D">
      <w:pPr>
        <w:pStyle w:val="LGTdoc1"/>
        <w:spacing w:beforeLines="0" w:before="120" w:after="220" w:afterAutospacing="0"/>
        <w:rPr>
          <w:sz w:val="22"/>
          <w:lang w:val="en-US"/>
        </w:rPr>
      </w:pPr>
    </w:p>
    <w:p w14:paraId="15A50026" w14:textId="25B6E0B3" w:rsidR="00E91381" w:rsidRDefault="00E91381" w:rsidP="005109C2">
      <w:pPr>
        <w:pStyle w:val="Heading2"/>
        <w:numPr>
          <w:ilvl w:val="1"/>
          <w:numId w:val="19"/>
        </w:numPr>
        <w:rPr>
          <w:b/>
        </w:rPr>
      </w:pPr>
      <w:r>
        <w:t>MCoT Sharing in</w:t>
      </w:r>
      <w:r w:rsidRPr="00C22BAF">
        <w:t xml:space="preserve"> </w:t>
      </w:r>
      <w:r>
        <w:t xml:space="preserve">NR </w:t>
      </w:r>
      <w:r w:rsidRPr="00C22BAF">
        <w:t>AUL</w:t>
      </w:r>
    </w:p>
    <w:p w14:paraId="2056680C" w14:textId="6E2699BA" w:rsidR="00E91381" w:rsidRPr="00E91381" w:rsidRDefault="00E91381" w:rsidP="005109C2">
      <w:pPr>
        <w:pStyle w:val="Heading3"/>
        <w:rPr>
          <w:b/>
        </w:rPr>
      </w:pPr>
      <w:r>
        <w:t xml:space="preserve">MCoT </w:t>
      </w:r>
      <w:r w:rsidRPr="005109C2">
        <w:t>sharing</w:t>
      </w:r>
      <w:r>
        <w:t xml:space="preserve"> between UL and DL </w:t>
      </w:r>
      <w:r w:rsidR="002811BE">
        <w:t>for the same group of UEs</w:t>
      </w:r>
    </w:p>
    <w:p w14:paraId="6E1E8EC7" w14:textId="7AC98A32" w:rsidR="00566240" w:rsidRDefault="00566240" w:rsidP="005B50A5">
      <w:pPr>
        <w:pStyle w:val="LGTdoc1"/>
        <w:spacing w:before="120" w:after="220"/>
        <w:rPr>
          <w:b w:val="0"/>
          <w:sz w:val="22"/>
          <w:szCs w:val="22"/>
          <w:lang w:val="en-US"/>
        </w:rPr>
      </w:pPr>
      <w:r w:rsidRPr="005B50A5">
        <w:rPr>
          <w:b w:val="0"/>
          <w:sz w:val="22"/>
          <w:szCs w:val="22"/>
          <w:lang w:val="en-US"/>
        </w:rPr>
        <w:t xml:space="preserve">When UE accesses medium via </w:t>
      </w:r>
      <w:r w:rsidR="005B50A5">
        <w:rPr>
          <w:b w:val="0"/>
          <w:sz w:val="22"/>
          <w:szCs w:val="22"/>
          <w:lang w:val="en-US"/>
        </w:rPr>
        <w:t>type 1</w:t>
      </w:r>
      <w:r w:rsidRPr="005B50A5">
        <w:rPr>
          <w:b w:val="0"/>
          <w:sz w:val="22"/>
          <w:szCs w:val="22"/>
          <w:lang w:val="en-US"/>
        </w:rPr>
        <w:t xml:space="preserve"> LBT outside of a gNB TXOP, it is possible for UE and gNB to share the UE TXOP </w:t>
      </w:r>
      <w:r w:rsidR="005B50A5">
        <w:rPr>
          <w:b w:val="0"/>
          <w:sz w:val="22"/>
          <w:szCs w:val="22"/>
          <w:lang w:val="en-US"/>
        </w:rPr>
        <w:t>to schedule DL data to the same UE. UE</w:t>
      </w:r>
      <w:r w:rsidRPr="005B50A5">
        <w:rPr>
          <w:b w:val="0"/>
          <w:sz w:val="22"/>
          <w:szCs w:val="22"/>
          <w:lang w:val="en-US"/>
        </w:rPr>
        <w:t xml:space="preserve"> MCOT </w:t>
      </w:r>
      <w:r w:rsidR="005B50A5">
        <w:rPr>
          <w:b w:val="0"/>
          <w:sz w:val="22"/>
          <w:szCs w:val="22"/>
          <w:lang w:val="en-US"/>
        </w:rPr>
        <w:t xml:space="preserve">information </w:t>
      </w:r>
      <w:r w:rsidRPr="005B50A5">
        <w:rPr>
          <w:b w:val="0"/>
          <w:sz w:val="22"/>
          <w:szCs w:val="22"/>
          <w:lang w:val="en-US"/>
        </w:rPr>
        <w:t>can be indicated in UCI</w:t>
      </w:r>
      <w:r w:rsidR="005B50A5">
        <w:rPr>
          <w:b w:val="0"/>
          <w:sz w:val="22"/>
          <w:szCs w:val="22"/>
          <w:lang w:val="en-US"/>
        </w:rPr>
        <w:t xml:space="preserve">. In addition, </w:t>
      </w:r>
      <w:r w:rsidRPr="005B50A5">
        <w:rPr>
          <w:b w:val="0"/>
          <w:sz w:val="22"/>
          <w:szCs w:val="22"/>
          <w:lang w:val="en-US"/>
        </w:rPr>
        <w:t xml:space="preserve">gNB may </w:t>
      </w:r>
      <w:r w:rsidR="005B50A5">
        <w:rPr>
          <w:b w:val="0"/>
          <w:sz w:val="22"/>
          <w:szCs w:val="22"/>
          <w:lang w:val="en-US"/>
        </w:rPr>
        <w:t xml:space="preserve">indicate </w:t>
      </w:r>
      <w:r w:rsidRPr="005B50A5">
        <w:rPr>
          <w:b w:val="0"/>
          <w:sz w:val="22"/>
          <w:szCs w:val="22"/>
          <w:lang w:val="en-US"/>
        </w:rPr>
        <w:t>UE to end its AUL transmission earlier to leave LBT gap for gNB to access the medium</w:t>
      </w:r>
      <w:r w:rsidR="00716D73">
        <w:rPr>
          <w:b w:val="0"/>
          <w:sz w:val="22"/>
          <w:szCs w:val="22"/>
          <w:lang w:val="en-US"/>
        </w:rPr>
        <w:t>. gNB may also indicate UE that it has DL traffic so that UE can end its transmission earlier for DL transmission.</w:t>
      </w:r>
    </w:p>
    <w:p w14:paraId="20C7A05E" w14:textId="4AE2D9C5" w:rsidR="000E302F" w:rsidRPr="005B50A5" w:rsidRDefault="000E302F" w:rsidP="005B50A5">
      <w:pPr>
        <w:pStyle w:val="LGTdoc1"/>
        <w:spacing w:before="120" w:after="220"/>
        <w:rPr>
          <w:b w:val="0"/>
          <w:sz w:val="22"/>
          <w:szCs w:val="22"/>
          <w:lang w:val="en-US"/>
        </w:rPr>
      </w:pPr>
      <w:r>
        <w:rPr>
          <w:b w:val="0"/>
          <w:sz w:val="22"/>
          <w:szCs w:val="22"/>
          <w:lang w:val="en-US"/>
        </w:rPr>
        <w:t xml:space="preserve">The MCoT sharing between UL and DL for the same UE is shown in </w:t>
      </w:r>
      <w:r w:rsidRPr="000E302F">
        <w:rPr>
          <w:b w:val="0"/>
          <w:sz w:val="22"/>
          <w:szCs w:val="22"/>
          <w:lang w:val="en-US"/>
        </w:rPr>
        <w:fldChar w:fldCharType="begin"/>
      </w:r>
      <w:r w:rsidRPr="000E302F">
        <w:rPr>
          <w:b w:val="0"/>
          <w:sz w:val="22"/>
          <w:szCs w:val="22"/>
          <w:lang w:val="en-US"/>
        </w:rPr>
        <w:instrText xml:space="preserve"> REF _Ref506206125 \h  \* MERGEFORMAT </w:instrText>
      </w:r>
      <w:r w:rsidRPr="000E302F">
        <w:rPr>
          <w:b w:val="0"/>
          <w:sz w:val="22"/>
          <w:szCs w:val="22"/>
          <w:lang w:val="en-US"/>
        </w:rPr>
      </w:r>
      <w:r w:rsidRPr="000E302F">
        <w:rPr>
          <w:b w:val="0"/>
          <w:sz w:val="22"/>
          <w:szCs w:val="22"/>
          <w:lang w:val="en-US"/>
        </w:rPr>
        <w:fldChar w:fldCharType="separate"/>
      </w:r>
      <w:r w:rsidRPr="000E302F">
        <w:rPr>
          <w:b w:val="0"/>
          <w:sz w:val="22"/>
          <w:szCs w:val="22"/>
        </w:rPr>
        <w:t xml:space="preserve">Figure </w:t>
      </w:r>
      <w:r w:rsidRPr="000E302F">
        <w:rPr>
          <w:b w:val="0"/>
          <w:noProof/>
          <w:sz w:val="22"/>
          <w:szCs w:val="22"/>
        </w:rPr>
        <w:t>5</w:t>
      </w:r>
      <w:r w:rsidRPr="000E302F">
        <w:rPr>
          <w:b w:val="0"/>
          <w:sz w:val="22"/>
          <w:szCs w:val="22"/>
          <w:lang w:val="en-US"/>
        </w:rPr>
        <w:fldChar w:fldCharType="end"/>
      </w:r>
      <w:r>
        <w:rPr>
          <w:b w:val="0"/>
          <w:sz w:val="22"/>
          <w:szCs w:val="22"/>
          <w:lang w:val="en-US"/>
        </w:rPr>
        <w:t>.</w:t>
      </w:r>
    </w:p>
    <w:p w14:paraId="58C51AF6" w14:textId="77777777" w:rsidR="00E91381" w:rsidRDefault="00E91381" w:rsidP="00E91381">
      <w:pPr>
        <w:pStyle w:val="LGTdoc1"/>
        <w:spacing w:beforeLines="0" w:before="120" w:after="220" w:afterAutospacing="0"/>
        <w:rPr>
          <w:b w:val="0"/>
          <w:sz w:val="22"/>
          <w:szCs w:val="22"/>
        </w:rPr>
      </w:pPr>
    </w:p>
    <w:p w14:paraId="0862FE9F" w14:textId="77777777" w:rsidR="00716D73" w:rsidRDefault="005B50A5" w:rsidP="00716D73">
      <w:pPr>
        <w:pStyle w:val="LGTdoc1"/>
        <w:keepNext/>
        <w:spacing w:beforeLines="0" w:before="120" w:after="220" w:afterAutospacing="0"/>
        <w:jc w:val="center"/>
      </w:pPr>
      <w:r>
        <w:rPr>
          <w:sz w:val="22"/>
          <w:szCs w:val="22"/>
        </w:rPr>
        <w:object w:dxaOrig="5617" w:dyaOrig="2870" w14:anchorId="3E717D03">
          <v:shape id="_x0000_i1027" type="#_x0000_t75" style="width:281.4pt;height:142.8pt" o:ole="">
            <v:imagedata r:id="rId19" o:title=""/>
          </v:shape>
          <o:OLEObject Type="Embed" ProgID="Visio.Drawing.11" ShapeID="_x0000_i1027" DrawAspect="Content" ObjectID="_1584463095" r:id="rId20"/>
        </w:object>
      </w:r>
    </w:p>
    <w:p w14:paraId="42E9588A" w14:textId="787C78B5" w:rsidR="000A712E" w:rsidRDefault="00716D73" w:rsidP="00716D73">
      <w:pPr>
        <w:pStyle w:val="Caption"/>
        <w:jc w:val="center"/>
      </w:pPr>
      <w:bookmarkStart w:id="8" w:name="_Ref506206125"/>
      <w:r>
        <w:t xml:space="preserve">Figure </w:t>
      </w:r>
      <w:r>
        <w:fldChar w:fldCharType="begin"/>
      </w:r>
      <w:r>
        <w:instrText xml:space="preserve"> SEQ Figure \* ARABIC </w:instrText>
      </w:r>
      <w:r>
        <w:fldChar w:fldCharType="separate"/>
      </w:r>
      <w:r w:rsidR="00F256C0">
        <w:rPr>
          <w:noProof/>
        </w:rPr>
        <w:t>5</w:t>
      </w:r>
      <w:r>
        <w:fldChar w:fldCharType="end"/>
      </w:r>
      <w:bookmarkEnd w:id="8"/>
      <w:r>
        <w:t xml:space="preserve"> UE MCoT sharing between UL and DL</w:t>
      </w:r>
    </w:p>
    <w:p w14:paraId="1D879BE5" w14:textId="0CDE74BB" w:rsidR="00716D73" w:rsidRDefault="00716D73" w:rsidP="00716D73">
      <w:pPr>
        <w:rPr>
          <w:lang w:val="en-GB" w:eastAsia="en-US"/>
        </w:rPr>
      </w:pPr>
    </w:p>
    <w:p w14:paraId="7DE8CF6B" w14:textId="2B2DFEDB" w:rsidR="00716D73" w:rsidRPr="00E91381" w:rsidRDefault="00716D73" w:rsidP="005109C2">
      <w:pPr>
        <w:pStyle w:val="Heading3"/>
        <w:rPr>
          <w:b/>
        </w:rPr>
      </w:pPr>
      <w:r>
        <w:t xml:space="preserve">MCoT sharing between AUL and SUL </w:t>
      </w:r>
      <w:r w:rsidR="002811BE" w:rsidRPr="002811BE">
        <w:t>for the same group of UEs</w:t>
      </w:r>
    </w:p>
    <w:p w14:paraId="45911BB2" w14:textId="448EAB74" w:rsidR="000E302F" w:rsidRDefault="00716D73" w:rsidP="00716D73">
      <w:pPr>
        <w:pStyle w:val="LGTdoc1"/>
        <w:spacing w:before="120" w:after="220"/>
        <w:rPr>
          <w:b w:val="0"/>
          <w:sz w:val="22"/>
          <w:szCs w:val="22"/>
          <w:lang w:val="en-US"/>
        </w:rPr>
      </w:pPr>
      <w:r w:rsidRPr="005B50A5">
        <w:rPr>
          <w:b w:val="0"/>
          <w:sz w:val="22"/>
          <w:szCs w:val="22"/>
          <w:lang w:val="en-US"/>
        </w:rPr>
        <w:t xml:space="preserve">When UE accesses medium via </w:t>
      </w:r>
      <w:r>
        <w:rPr>
          <w:b w:val="0"/>
          <w:sz w:val="22"/>
          <w:szCs w:val="22"/>
          <w:lang w:val="en-US"/>
        </w:rPr>
        <w:t>type 1</w:t>
      </w:r>
      <w:r w:rsidRPr="005B50A5">
        <w:rPr>
          <w:b w:val="0"/>
          <w:sz w:val="22"/>
          <w:szCs w:val="22"/>
          <w:lang w:val="en-US"/>
        </w:rPr>
        <w:t xml:space="preserve"> LBT outside of a gNB TXOP, it is </w:t>
      </w:r>
      <w:r>
        <w:rPr>
          <w:b w:val="0"/>
          <w:sz w:val="22"/>
          <w:szCs w:val="22"/>
          <w:lang w:val="en-US"/>
        </w:rPr>
        <w:t xml:space="preserve">also </w:t>
      </w:r>
      <w:r w:rsidRPr="005B50A5">
        <w:rPr>
          <w:b w:val="0"/>
          <w:sz w:val="22"/>
          <w:szCs w:val="22"/>
          <w:lang w:val="en-US"/>
        </w:rPr>
        <w:t xml:space="preserve">possible for UE and gNB to share the UE TXOP </w:t>
      </w:r>
      <w:r>
        <w:rPr>
          <w:b w:val="0"/>
          <w:sz w:val="22"/>
          <w:szCs w:val="22"/>
          <w:lang w:val="en-US"/>
        </w:rPr>
        <w:t xml:space="preserve">to schedule UL data to the same UE. </w:t>
      </w:r>
      <w:r w:rsidR="000E302F">
        <w:rPr>
          <w:b w:val="0"/>
          <w:sz w:val="22"/>
          <w:szCs w:val="22"/>
          <w:lang w:val="en-US"/>
        </w:rPr>
        <w:t>Typically, SUL can achieve better link efficiency due to the dynamic scheduling.</w:t>
      </w:r>
    </w:p>
    <w:p w14:paraId="60E33278" w14:textId="2BD5703E" w:rsidR="00566240" w:rsidRPr="000E302F" w:rsidRDefault="00716D73" w:rsidP="000E302F">
      <w:pPr>
        <w:pStyle w:val="LGTdoc1"/>
        <w:spacing w:before="120" w:after="220"/>
        <w:rPr>
          <w:b w:val="0"/>
          <w:sz w:val="22"/>
          <w:szCs w:val="22"/>
          <w:lang w:val="en-US"/>
        </w:rPr>
      </w:pPr>
      <w:r>
        <w:rPr>
          <w:b w:val="0"/>
          <w:sz w:val="22"/>
          <w:szCs w:val="22"/>
          <w:lang w:val="en-US"/>
        </w:rPr>
        <w:t xml:space="preserve">In </w:t>
      </w:r>
      <w:r w:rsidR="000E302F">
        <w:rPr>
          <w:b w:val="0"/>
          <w:sz w:val="22"/>
          <w:szCs w:val="22"/>
          <w:lang w:val="en-US"/>
        </w:rPr>
        <w:t xml:space="preserve">order for SUL to share the same MCoT with AUL, UE can include SR in AUL-UCI to indicate to gNB that it has data to be scheduled. </w:t>
      </w:r>
      <w:r w:rsidR="00566240" w:rsidRPr="000E302F">
        <w:rPr>
          <w:b w:val="0"/>
          <w:sz w:val="22"/>
          <w:szCs w:val="22"/>
        </w:rPr>
        <w:t>UE may autonomous leave LBT gap for gNB to perform medium sensing</w:t>
      </w:r>
      <w:r w:rsidR="000E302F">
        <w:rPr>
          <w:b w:val="0"/>
          <w:sz w:val="22"/>
          <w:szCs w:val="22"/>
          <w:lang w:val="en-US"/>
        </w:rPr>
        <w:t xml:space="preserve"> and </w:t>
      </w:r>
      <w:r w:rsidR="00566240" w:rsidRPr="000E302F">
        <w:rPr>
          <w:b w:val="0"/>
          <w:sz w:val="22"/>
          <w:szCs w:val="22"/>
        </w:rPr>
        <w:t>may choose to autonomously terminate its AUL transmission</w:t>
      </w:r>
      <w:r w:rsidR="000E302F">
        <w:rPr>
          <w:b w:val="0"/>
          <w:sz w:val="22"/>
          <w:szCs w:val="22"/>
        </w:rPr>
        <w:t xml:space="preserve"> early</w:t>
      </w:r>
      <w:r w:rsidR="00566240" w:rsidRPr="000E302F">
        <w:rPr>
          <w:b w:val="0"/>
          <w:sz w:val="22"/>
          <w:szCs w:val="22"/>
        </w:rPr>
        <w:t xml:space="preserve"> for gNB to schedule in UL (provided the processing time for gNB to decode </w:t>
      </w:r>
      <w:r w:rsidR="000E302F">
        <w:rPr>
          <w:b w:val="0"/>
          <w:sz w:val="22"/>
          <w:szCs w:val="22"/>
        </w:rPr>
        <w:t>AUL-</w:t>
      </w:r>
      <w:r w:rsidR="00566240" w:rsidRPr="000E302F">
        <w:rPr>
          <w:b w:val="0"/>
          <w:sz w:val="22"/>
          <w:szCs w:val="22"/>
        </w:rPr>
        <w:t>UCI and prepare UL grant)</w:t>
      </w:r>
      <w:r w:rsidR="000E302F">
        <w:rPr>
          <w:b w:val="0"/>
          <w:sz w:val="22"/>
          <w:szCs w:val="22"/>
        </w:rPr>
        <w:t>. The SR in AUL-UCI can have a smaller processing time compared to the buffer status in AUL data.</w:t>
      </w:r>
    </w:p>
    <w:p w14:paraId="587A7319" w14:textId="19BD40F4" w:rsidR="00716D73" w:rsidRDefault="000E302F" w:rsidP="00716D73">
      <w:pPr>
        <w:pStyle w:val="LGTdoc1"/>
        <w:spacing w:before="120" w:after="220"/>
        <w:rPr>
          <w:b w:val="0"/>
          <w:sz w:val="22"/>
          <w:szCs w:val="22"/>
          <w:lang w:val="en-US"/>
        </w:rPr>
      </w:pPr>
      <w:r>
        <w:rPr>
          <w:b w:val="0"/>
          <w:sz w:val="22"/>
          <w:szCs w:val="22"/>
          <w:lang w:val="en-US"/>
        </w:rPr>
        <w:t xml:space="preserve">The MCoT sharing between SUL and AUL for the same UE is shown in </w:t>
      </w:r>
      <w:r w:rsidRPr="000E302F">
        <w:rPr>
          <w:b w:val="0"/>
          <w:sz w:val="22"/>
          <w:szCs w:val="22"/>
          <w:lang w:val="en-US"/>
        </w:rPr>
        <w:fldChar w:fldCharType="begin"/>
      </w:r>
      <w:r w:rsidRPr="000E302F">
        <w:rPr>
          <w:b w:val="0"/>
          <w:sz w:val="22"/>
          <w:szCs w:val="22"/>
          <w:lang w:val="en-US"/>
        </w:rPr>
        <w:instrText xml:space="preserve"> REF _Ref506206241 \h  \* MERGEFORMAT </w:instrText>
      </w:r>
      <w:r w:rsidRPr="000E302F">
        <w:rPr>
          <w:b w:val="0"/>
          <w:sz w:val="22"/>
          <w:szCs w:val="22"/>
          <w:lang w:val="en-US"/>
        </w:rPr>
      </w:r>
      <w:r w:rsidRPr="000E302F">
        <w:rPr>
          <w:b w:val="0"/>
          <w:sz w:val="22"/>
          <w:szCs w:val="22"/>
          <w:lang w:val="en-US"/>
        </w:rPr>
        <w:fldChar w:fldCharType="separate"/>
      </w:r>
      <w:r w:rsidRPr="000E302F">
        <w:rPr>
          <w:b w:val="0"/>
          <w:sz w:val="22"/>
          <w:szCs w:val="22"/>
        </w:rPr>
        <w:t xml:space="preserve">Figure </w:t>
      </w:r>
      <w:r w:rsidRPr="000E302F">
        <w:rPr>
          <w:b w:val="0"/>
          <w:noProof/>
          <w:sz w:val="22"/>
          <w:szCs w:val="22"/>
        </w:rPr>
        <w:t>6</w:t>
      </w:r>
      <w:r w:rsidRPr="000E302F">
        <w:rPr>
          <w:b w:val="0"/>
          <w:sz w:val="22"/>
          <w:szCs w:val="22"/>
          <w:lang w:val="en-US"/>
        </w:rPr>
        <w:fldChar w:fldCharType="end"/>
      </w:r>
      <w:r>
        <w:rPr>
          <w:b w:val="0"/>
          <w:sz w:val="22"/>
          <w:szCs w:val="22"/>
          <w:lang w:val="en-US"/>
        </w:rPr>
        <w:t>.</w:t>
      </w:r>
    </w:p>
    <w:p w14:paraId="63197987" w14:textId="77777777" w:rsidR="000E302F" w:rsidRDefault="000E302F" w:rsidP="000E302F">
      <w:pPr>
        <w:pStyle w:val="LGTdoc1"/>
        <w:keepNext/>
        <w:spacing w:before="120" w:after="220"/>
        <w:jc w:val="center"/>
      </w:pPr>
      <w:r>
        <w:rPr>
          <w:b w:val="0"/>
          <w:sz w:val="22"/>
          <w:szCs w:val="22"/>
          <w:lang w:val="en-US"/>
        </w:rPr>
        <w:object w:dxaOrig="5618" w:dyaOrig="2951" w14:anchorId="2B595677">
          <v:shape id="_x0000_i1028" type="#_x0000_t75" style="width:281.4pt;height:147pt" o:ole="">
            <v:imagedata r:id="rId21" o:title=""/>
          </v:shape>
          <o:OLEObject Type="Embed" ProgID="Visio.Drawing.11" ShapeID="_x0000_i1028" DrawAspect="Content" ObjectID="_1584463096" r:id="rId22"/>
        </w:object>
      </w:r>
    </w:p>
    <w:p w14:paraId="4180DC0B" w14:textId="392BBF93" w:rsidR="000E302F" w:rsidRDefault="000E302F" w:rsidP="000E302F">
      <w:pPr>
        <w:pStyle w:val="Caption"/>
        <w:jc w:val="center"/>
      </w:pPr>
      <w:bookmarkStart w:id="9" w:name="_Ref506206241"/>
      <w:r>
        <w:t xml:space="preserve">Figure </w:t>
      </w:r>
      <w:r>
        <w:fldChar w:fldCharType="begin"/>
      </w:r>
      <w:r>
        <w:instrText xml:space="preserve"> SEQ Figure \* ARABIC </w:instrText>
      </w:r>
      <w:r>
        <w:fldChar w:fldCharType="separate"/>
      </w:r>
      <w:r w:rsidR="00F256C0">
        <w:rPr>
          <w:noProof/>
        </w:rPr>
        <w:t>6</w:t>
      </w:r>
      <w:r>
        <w:fldChar w:fldCharType="end"/>
      </w:r>
      <w:bookmarkEnd w:id="9"/>
      <w:r>
        <w:t xml:space="preserve"> UE MCoT sharing between AUL and SUL</w:t>
      </w:r>
    </w:p>
    <w:p w14:paraId="2C7AE0DA" w14:textId="77777777" w:rsidR="00566240" w:rsidRPr="00566240" w:rsidRDefault="00566240" w:rsidP="00566240">
      <w:pPr>
        <w:rPr>
          <w:lang w:val="en-GB" w:eastAsia="en-US"/>
        </w:rPr>
      </w:pPr>
    </w:p>
    <w:p w14:paraId="0120AFCD" w14:textId="64794879" w:rsidR="00C5166B" w:rsidRPr="00C5166B" w:rsidRDefault="00C5166B" w:rsidP="00C5166B">
      <w:pPr>
        <w:pStyle w:val="LGTdoc1"/>
        <w:spacing w:beforeLines="0" w:before="120" w:after="220" w:afterAutospacing="0"/>
        <w:rPr>
          <w:b w:val="0"/>
          <w:sz w:val="22"/>
          <w:szCs w:val="22"/>
        </w:rPr>
      </w:pPr>
      <w:r>
        <w:rPr>
          <w:b w:val="0"/>
          <w:sz w:val="22"/>
          <w:szCs w:val="22"/>
        </w:rPr>
        <w:t>Note MCoT sharing between AUL and DL control has been introduced for AUL in FeLAA.</w:t>
      </w:r>
    </w:p>
    <w:p w14:paraId="6CC07947" w14:textId="5FBA1767" w:rsidR="000E302F" w:rsidRDefault="00566240" w:rsidP="00716D73">
      <w:pPr>
        <w:pStyle w:val="LGTdoc1"/>
        <w:spacing w:before="120" w:after="220"/>
        <w:rPr>
          <w:sz w:val="22"/>
          <w:lang w:val="en-US"/>
        </w:rPr>
      </w:pPr>
      <w:r>
        <w:rPr>
          <w:sz w:val="22"/>
          <w:u w:val="single"/>
          <w:lang w:val="en-US"/>
        </w:rPr>
        <w:t>Proposal 3</w:t>
      </w:r>
      <w:r w:rsidRPr="00FE657D">
        <w:rPr>
          <w:sz w:val="22"/>
          <w:u w:val="single"/>
          <w:lang w:val="en-US"/>
        </w:rPr>
        <w:t>:</w:t>
      </w:r>
      <w:r w:rsidRPr="00FE657D">
        <w:rPr>
          <w:sz w:val="22"/>
          <w:lang w:val="en-US"/>
        </w:rPr>
        <w:t xml:space="preserve"> </w:t>
      </w:r>
      <w:r>
        <w:rPr>
          <w:sz w:val="22"/>
          <w:lang w:val="en-US"/>
        </w:rPr>
        <w:t>MCoT sharing between UL and DL allows gNB to schedule DL in UE MCoT</w:t>
      </w:r>
      <w:r w:rsidR="0050325F">
        <w:rPr>
          <w:sz w:val="22"/>
          <w:lang w:val="en-US"/>
        </w:rPr>
        <w:t xml:space="preserve"> to improve DL performance.</w:t>
      </w:r>
    </w:p>
    <w:p w14:paraId="35CAF8EB" w14:textId="63F00990" w:rsidR="00566240" w:rsidRDefault="00566240" w:rsidP="00716D73">
      <w:pPr>
        <w:pStyle w:val="LGTdoc1"/>
        <w:spacing w:before="120" w:after="220"/>
        <w:rPr>
          <w:sz w:val="22"/>
          <w:lang w:val="en-US"/>
        </w:rPr>
      </w:pPr>
      <w:r>
        <w:rPr>
          <w:sz w:val="22"/>
          <w:u w:val="single"/>
          <w:lang w:val="en-US"/>
        </w:rPr>
        <w:t>Proposal 4</w:t>
      </w:r>
      <w:r w:rsidRPr="00FE657D">
        <w:rPr>
          <w:sz w:val="22"/>
          <w:u w:val="single"/>
          <w:lang w:val="en-US"/>
        </w:rPr>
        <w:t>:</w:t>
      </w:r>
      <w:r w:rsidRPr="00FE657D">
        <w:rPr>
          <w:sz w:val="22"/>
          <w:lang w:val="en-US"/>
        </w:rPr>
        <w:t xml:space="preserve"> </w:t>
      </w:r>
      <w:r>
        <w:rPr>
          <w:sz w:val="22"/>
          <w:lang w:val="en-US"/>
        </w:rPr>
        <w:t>MCoT sharing between SUL and AUL allows gNB to schedule UL in scheduled mode in the UE MCoT</w:t>
      </w:r>
      <w:r w:rsidR="0050325F">
        <w:rPr>
          <w:sz w:val="22"/>
          <w:lang w:val="en-US"/>
        </w:rPr>
        <w:t xml:space="preserve"> to improve UL performance</w:t>
      </w:r>
      <w:r>
        <w:rPr>
          <w:sz w:val="22"/>
          <w:lang w:val="en-US"/>
        </w:rPr>
        <w:t>.</w:t>
      </w:r>
    </w:p>
    <w:p w14:paraId="0B57B49E" w14:textId="56B0FAC0" w:rsidR="000E302F" w:rsidRDefault="005109C2" w:rsidP="005109C2">
      <w:pPr>
        <w:pStyle w:val="Heading2"/>
        <w:rPr>
          <w:b/>
        </w:rPr>
      </w:pPr>
      <w:r>
        <w:t>3.4</w:t>
      </w:r>
      <w:r>
        <w:tab/>
      </w:r>
      <w:r w:rsidR="008654DF">
        <w:t>Resource overloading</w:t>
      </w:r>
      <w:r w:rsidR="000E302F">
        <w:t xml:space="preserve"> in</w:t>
      </w:r>
      <w:r w:rsidR="000E302F" w:rsidRPr="00C22BAF">
        <w:t xml:space="preserve"> </w:t>
      </w:r>
      <w:r w:rsidR="000E302F">
        <w:t xml:space="preserve">NR </w:t>
      </w:r>
      <w:r w:rsidR="000E302F" w:rsidRPr="00C22BAF">
        <w:t>AUL</w:t>
      </w:r>
    </w:p>
    <w:p w14:paraId="61571EAF" w14:textId="13B3AD44" w:rsidR="00203721" w:rsidRPr="00090CEF" w:rsidRDefault="00090CEF" w:rsidP="00090CEF">
      <w:pPr>
        <w:pStyle w:val="LGTdoc1"/>
        <w:spacing w:before="120" w:after="220"/>
        <w:rPr>
          <w:b w:val="0"/>
          <w:sz w:val="22"/>
          <w:szCs w:val="22"/>
          <w:lang w:val="en-US"/>
        </w:rPr>
      </w:pPr>
      <w:r>
        <w:rPr>
          <w:b w:val="0"/>
          <w:sz w:val="22"/>
          <w:szCs w:val="22"/>
          <w:lang w:val="en-US"/>
        </w:rPr>
        <w:t xml:space="preserve">To reduce AUL resource overhead and to achieve better resource utilization, gNB may overload </w:t>
      </w:r>
      <w:r w:rsidR="00203721" w:rsidRPr="00090CEF">
        <w:rPr>
          <w:b w:val="0"/>
          <w:sz w:val="22"/>
          <w:szCs w:val="22"/>
        </w:rPr>
        <w:t xml:space="preserve">multiple UEs </w:t>
      </w:r>
      <w:r>
        <w:rPr>
          <w:b w:val="0"/>
          <w:sz w:val="22"/>
          <w:szCs w:val="22"/>
        </w:rPr>
        <w:t>on the same resource to account for the following aspects:</w:t>
      </w:r>
    </w:p>
    <w:p w14:paraId="6641089F" w14:textId="77777777" w:rsidR="00203721" w:rsidRPr="00090CEF" w:rsidRDefault="00203721" w:rsidP="00F3416D">
      <w:pPr>
        <w:pStyle w:val="LGTdoc1"/>
        <w:numPr>
          <w:ilvl w:val="0"/>
          <w:numId w:val="18"/>
        </w:numPr>
        <w:spacing w:before="120" w:after="220"/>
        <w:rPr>
          <w:b w:val="0"/>
          <w:sz w:val="22"/>
          <w:szCs w:val="22"/>
        </w:rPr>
      </w:pPr>
      <w:r w:rsidRPr="00090CEF">
        <w:rPr>
          <w:b w:val="0"/>
          <w:sz w:val="22"/>
          <w:szCs w:val="22"/>
        </w:rPr>
        <w:t>Some AUL UEs may not have data to transmit</w:t>
      </w:r>
    </w:p>
    <w:p w14:paraId="67F4AEED" w14:textId="77777777" w:rsidR="00203721" w:rsidRPr="00090CEF" w:rsidRDefault="00203721" w:rsidP="00F3416D">
      <w:pPr>
        <w:pStyle w:val="LGTdoc1"/>
        <w:numPr>
          <w:ilvl w:val="0"/>
          <w:numId w:val="18"/>
        </w:numPr>
        <w:spacing w:before="120" w:after="220"/>
        <w:rPr>
          <w:b w:val="0"/>
          <w:sz w:val="22"/>
          <w:szCs w:val="22"/>
        </w:rPr>
      </w:pPr>
      <w:r w:rsidRPr="00090CEF">
        <w:rPr>
          <w:b w:val="0"/>
          <w:sz w:val="22"/>
          <w:szCs w:val="22"/>
        </w:rPr>
        <w:t>Some AUL/SUL UEs may not be able to pass LBT</w:t>
      </w:r>
    </w:p>
    <w:p w14:paraId="30E79AE8" w14:textId="77744C09" w:rsidR="00203721" w:rsidRDefault="00203721" w:rsidP="00090CEF">
      <w:pPr>
        <w:pStyle w:val="LGTdoc1"/>
        <w:spacing w:before="120" w:after="220"/>
        <w:rPr>
          <w:b w:val="0"/>
          <w:sz w:val="22"/>
          <w:szCs w:val="22"/>
        </w:rPr>
      </w:pPr>
      <w:r w:rsidRPr="00090CEF">
        <w:rPr>
          <w:b w:val="0"/>
          <w:sz w:val="22"/>
          <w:szCs w:val="22"/>
        </w:rPr>
        <w:t>Different transmission start</w:t>
      </w:r>
      <w:r w:rsidR="0038761D">
        <w:rPr>
          <w:b w:val="0"/>
          <w:sz w:val="22"/>
          <w:szCs w:val="22"/>
        </w:rPr>
        <w:t>ing</w:t>
      </w:r>
      <w:r w:rsidRPr="00090CEF">
        <w:rPr>
          <w:b w:val="0"/>
          <w:sz w:val="22"/>
          <w:szCs w:val="22"/>
        </w:rPr>
        <w:t xml:space="preserve"> points allow later UEs to determine whether the earlier UEs occupy the medium or not</w:t>
      </w:r>
      <w:r w:rsidR="00B46718">
        <w:rPr>
          <w:b w:val="0"/>
          <w:sz w:val="22"/>
          <w:szCs w:val="22"/>
        </w:rPr>
        <w:t xml:space="preserve"> when they are overloaded on the same resource. </w:t>
      </w:r>
      <w:r w:rsidR="003B0487">
        <w:rPr>
          <w:b w:val="0"/>
          <w:sz w:val="22"/>
          <w:szCs w:val="22"/>
        </w:rPr>
        <w:t xml:space="preserve">On the other hand, </w:t>
      </w:r>
      <w:r w:rsidR="007A726E">
        <w:rPr>
          <w:b w:val="0"/>
          <w:sz w:val="22"/>
          <w:szCs w:val="22"/>
        </w:rPr>
        <w:t>UEs allocated on the orthogonal resources</w:t>
      </w:r>
      <w:r w:rsidR="003B0487">
        <w:rPr>
          <w:b w:val="0"/>
          <w:sz w:val="22"/>
          <w:szCs w:val="22"/>
        </w:rPr>
        <w:t xml:space="preserve"> should have the same starting point </w:t>
      </w:r>
      <w:r w:rsidR="002811BE">
        <w:rPr>
          <w:b w:val="0"/>
          <w:sz w:val="22"/>
          <w:szCs w:val="22"/>
        </w:rPr>
        <w:t>in order not to block each other</w:t>
      </w:r>
      <w:r w:rsidR="003B0487">
        <w:rPr>
          <w:b w:val="0"/>
          <w:sz w:val="22"/>
          <w:szCs w:val="22"/>
        </w:rPr>
        <w:t xml:space="preserve">. </w:t>
      </w:r>
      <w:r w:rsidR="002811BE">
        <w:rPr>
          <w:b w:val="0"/>
          <w:sz w:val="22"/>
          <w:szCs w:val="22"/>
        </w:rPr>
        <w:t>How to assign AUL resources and different potential transmission starting points should be studied in NR-U AUL to achieve better medium efficiency.</w:t>
      </w:r>
    </w:p>
    <w:p w14:paraId="18A6E224" w14:textId="7AAAB943" w:rsidR="00C5166B" w:rsidRDefault="00C5166B" w:rsidP="00C5166B">
      <w:pPr>
        <w:pStyle w:val="LGTdoc1"/>
        <w:spacing w:beforeLines="0" w:before="120" w:after="220" w:afterAutospacing="0"/>
        <w:rPr>
          <w:b w:val="0"/>
          <w:sz w:val="22"/>
          <w:szCs w:val="22"/>
        </w:rPr>
      </w:pPr>
      <w:r>
        <w:rPr>
          <w:b w:val="0"/>
          <w:sz w:val="22"/>
          <w:szCs w:val="22"/>
        </w:rPr>
        <w:t>Note AUL-AUL and AUL-SUL user multiplexing have been considered in FeLAA.</w:t>
      </w:r>
    </w:p>
    <w:p w14:paraId="153BDF45" w14:textId="54E3F44E" w:rsidR="00DC794C" w:rsidRDefault="00DC794C" w:rsidP="00090CEF">
      <w:pPr>
        <w:pStyle w:val="LGTdoc1"/>
        <w:spacing w:before="120" w:after="220"/>
        <w:rPr>
          <w:b w:val="0"/>
          <w:sz w:val="22"/>
          <w:szCs w:val="22"/>
        </w:rPr>
      </w:pPr>
      <w:r>
        <w:rPr>
          <w:sz w:val="22"/>
          <w:u w:val="single"/>
          <w:lang w:val="en-US"/>
        </w:rPr>
        <w:t>Proposal 5</w:t>
      </w:r>
      <w:r w:rsidRPr="00FE657D">
        <w:rPr>
          <w:sz w:val="22"/>
          <w:u w:val="single"/>
          <w:lang w:val="en-US"/>
        </w:rPr>
        <w:t>:</w:t>
      </w:r>
      <w:r w:rsidRPr="00FE657D">
        <w:rPr>
          <w:sz w:val="22"/>
          <w:lang w:val="en-US"/>
        </w:rPr>
        <w:t xml:space="preserve"> </w:t>
      </w:r>
      <w:r w:rsidR="002811BE">
        <w:rPr>
          <w:sz w:val="22"/>
          <w:lang w:val="en-US"/>
        </w:rPr>
        <w:t>How to assign AUL resource to achieve better medium efficiency should be studied in NR-U AUL</w:t>
      </w:r>
      <w:r>
        <w:rPr>
          <w:sz w:val="22"/>
          <w:lang w:val="en-US"/>
        </w:rPr>
        <w:t>.</w:t>
      </w:r>
    </w:p>
    <w:p w14:paraId="115AD617" w14:textId="77777777" w:rsidR="00DC794C" w:rsidRPr="00DC794C" w:rsidRDefault="00DC794C" w:rsidP="00DC794C">
      <w:pPr>
        <w:rPr>
          <w:lang w:val="en-GB" w:eastAsia="en-US"/>
        </w:rPr>
      </w:pPr>
    </w:p>
    <w:p w14:paraId="426611AD" w14:textId="77777777" w:rsidR="00F256C0" w:rsidRPr="00F256C0" w:rsidRDefault="00F256C0" w:rsidP="00F256C0">
      <w:pPr>
        <w:rPr>
          <w:lang w:val="en-GB" w:eastAsia="en-US"/>
        </w:rPr>
      </w:pPr>
    </w:p>
    <w:bookmarkEnd w:id="0"/>
    <w:bookmarkEnd w:id="1"/>
    <w:p w14:paraId="61F75F64" w14:textId="3F158F94" w:rsidR="0097374C" w:rsidRPr="00985B1D" w:rsidRDefault="00985B1D" w:rsidP="00B41137">
      <w:pPr>
        <w:pStyle w:val="Heading1"/>
        <w:numPr>
          <w:ilvl w:val="0"/>
          <w:numId w:val="3"/>
        </w:numPr>
      </w:pPr>
      <w:r>
        <w:t>Summary</w:t>
      </w:r>
    </w:p>
    <w:p w14:paraId="62C07160" w14:textId="16181C5B" w:rsidR="0087138D" w:rsidRDefault="0087138D" w:rsidP="005B3973">
      <w:pPr>
        <w:pStyle w:val="LGTdoc1"/>
        <w:spacing w:beforeLines="0" w:before="120" w:after="220" w:afterAutospacing="0"/>
        <w:rPr>
          <w:b w:val="0"/>
          <w:sz w:val="22"/>
          <w:szCs w:val="22"/>
        </w:rPr>
      </w:pPr>
      <w:r>
        <w:rPr>
          <w:b w:val="0"/>
          <w:sz w:val="22"/>
          <w:szCs w:val="22"/>
        </w:rPr>
        <w:t xml:space="preserve">In this </w:t>
      </w:r>
      <w:r w:rsidR="009A696E">
        <w:rPr>
          <w:b w:val="0"/>
          <w:sz w:val="22"/>
          <w:szCs w:val="22"/>
        </w:rPr>
        <w:t>contribution</w:t>
      </w:r>
      <w:r>
        <w:rPr>
          <w:b w:val="0"/>
          <w:sz w:val="22"/>
          <w:szCs w:val="22"/>
        </w:rPr>
        <w:t xml:space="preserve">, we </w:t>
      </w:r>
      <w:r w:rsidR="009A696E">
        <w:rPr>
          <w:b w:val="0"/>
          <w:sz w:val="22"/>
          <w:szCs w:val="22"/>
        </w:rPr>
        <w:t>identified a few limitations of NR GUL when operated in unlicensed band.</w:t>
      </w:r>
    </w:p>
    <w:p w14:paraId="78A30062" w14:textId="77777777" w:rsidR="009A696E" w:rsidRDefault="009A696E" w:rsidP="009A696E">
      <w:pPr>
        <w:pStyle w:val="LGTdoc1"/>
        <w:spacing w:beforeLines="0" w:before="120" w:after="220" w:afterAutospacing="0"/>
        <w:rPr>
          <w:sz w:val="22"/>
          <w:lang w:val="en-US"/>
        </w:rPr>
      </w:pPr>
      <w:r>
        <w:rPr>
          <w:sz w:val="22"/>
          <w:u w:val="single"/>
          <w:lang w:val="en-US"/>
        </w:rPr>
        <w:t>Observation</w:t>
      </w:r>
      <w:r w:rsidRPr="00153DF8">
        <w:rPr>
          <w:sz w:val="22"/>
          <w:u w:val="single"/>
          <w:lang w:val="en-US"/>
        </w:rPr>
        <w:t xml:space="preserve"> 1:</w:t>
      </w:r>
      <w:r w:rsidRPr="00153DF8">
        <w:rPr>
          <w:sz w:val="22"/>
          <w:lang w:val="en-US"/>
        </w:rPr>
        <w:t xml:space="preserve"> </w:t>
      </w:r>
      <w:r>
        <w:rPr>
          <w:sz w:val="22"/>
          <w:lang w:val="en-US"/>
        </w:rPr>
        <w:t>NR GUL is not sufficient for grant free uplink transmission in NR unlicensed as it does not consider the properties in the unlicensed operation.</w:t>
      </w:r>
    </w:p>
    <w:p w14:paraId="4F89A17B" w14:textId="6228CA20" w:rsidR="0087138D" w:rsidRDefault="0087138D" w:rsidP="005B3973">
      <w:pPr>
        <w:pStyle w:val="LGTdoc1"/>
        <w:spacing w:beforeLines="0" w:before="120" w:after="220" w:afterAutospacing="0"/>
        <w:rPr>
          <w:b w:val="0"/>
          <w:sz w:val="22"/>
          <w:szCs w:val="22"/>
        </w:rPr>
      </w:pPr>
      <w:r>
        <w:rPr>
          <w:b w:val="0"/>
          <w:sz w:val="22"/>
          <w:szCs w:val="22"/>
        </w:rPr>
        <w:t>Based on t</w:t>
      </w:r>
      <w:r w:rsidR="00153DF8" w:rsidRPr="00153DF8">
        <w:rPr>
          <w:b w:val="0"/>
          <w:sz w:val="22"/>
          <w:szCs w:val="22"/>
        </w:rPr>
        <w:t>he observation</w:t>
      </w:r>
      <w:r>
        <w:rPr>
          <w:b w:val="0"/>
          <w:sz w:val="22"/>
          <w:szCs w:val="22"/>
        </w:rPr>
        <w:t xml:space="preserve">, we propose to </w:t>
      </w:r>
      <w:r w:rsidR="009A696E">
        <w:rPr>
          <w:b w:val="0"/>
          <w:sz w:val="22"/>
          <w:szCs w:val="22"/>
        </w:rPr>
        <w:t>consider a few areas for NR AUL design improvement to achieve better AUL efficiency and latency.</w:t>
      </w:r>
    </w:p>
    <w:p w14:paraId="63F10268" w14:textId="1E25FCB8" w:rsidR="009A696E" w:rsidRDefault="009A696E" w:rsidP="009A696E">
      <w:pPr>
        <w:pStyle w:val="LGTdoc1"/>
        <w:spacing w:beforeLines="0" w:before="120" w:after="220" w:afterAutospacing="0"/>
        <w:rPr>
          <w:sz w:val="22"/>
          <w:lang w:val="en-US"/>
        </w:rPr>
      </w:pPr>
      <w:r>
        <w:rPr>
          <w:sz w:val="22"/>
          <w:u w:val="single"/>
          <w:lang w:val="en-US"/>
        </w:rPr>
        <w:t>Proposal 1</w:t>
      </w:r>
      <w:r w:rsidRPr="00FE657D">
        <w:rPr>
          <w:sz w:val="22"/>
          <w:u w:val="single"/>
          <w:lang w:val="en-US"/>
        </w:rPr>
        <w:t>:</w:t>
      </w:r>
      <w:r w:rsidRPr="00FE657D">
        <w:rPr>
          <w:sz w:val="22"/>
          <w:lang w:val="en-US"/>
        </w:rPr>
        <w:t xml:space="preserve"> </w:t>
      </w:r>
      <w:r>
        <w:rPr>
          <w:sz w:val="22"/>
          <w:lang w:val="en-US"/>
        </w:rPr>
        <w:t>UE selected HARQ operation can reduce transmission delay and allow better HARQ combining.</w:t>
      </w:r>
      <w:r w:rsidR="001145AF">
        <w:rPr>
          <w:sz w:val="22"/>
          <w:lang w:val="en-US"/>
        </w:rPr>
        <w:t xml:space="preserve"> AUL-UCI can be introduced for UE to indicate the selected HARQ parameters and transmitted along with the AUL data.</w:t>
      </w:r>
    </w:p>
    <w:p w14:paraId="68381256" w14:textId="77777777" w:rsidR="0050325F" w:rsidRDefault="0050325F" w:rsidP="0050325F">
      <w:pPr>
        <w:pStyle w:val="LGTdoc1"/>
        <w:spacing w:beforeLines="0" w:before="120" w:after="220" w:afterAutospacing="0"/>
        <w:rPr>
          <w:sz w:val="22"/>
          <w:lang w:val="en-US"/>
        </w:rPr>
      </w:pPr>
      <w:r>
        <w:rPr>
          <w:sz w:val="22"/>
          <w:u w:val="single"/>
          <w:lang w:val="en-US"/>
        </w:rPr>
        <w:t>Proposal 2</w:t>
      </w:r>
      <w:r w:rsidRPr="00FE657D">
        <w:rPr>
          <w:sz w:val="22"/>
          <w:u w:val="single"/>
          <w:lang w:val="en-US"/>
        </w:rPr>
        <w:t>:</w:t>
      </w:r>
      <w:r w:rsidRPr="00FE657D">
        <w:rPr>
          <w:sz w:val="22"/>
          <w:lang w:val="en-US"/>
        </w:rPr>
        <w:t xml:space="preserve"> </w:t>
      </w:r>
      <w:r>
        <w:rPr>
          <w:sz w:val="22"/>
          <w:lang w:val="en-US"/>
        </w:rPr>
        <w:t>Faster transmission adaptation can be introduced in NR AUL for better link and medium efficiency.</w:t>
      </w:r>
    </w:p>
    <w:p w14:paraId="09FB2CD9" w14:textId="77777777" w:rsidR="0050325F" w:rsidRDefault="0050325F" w:rsidP="0050325F">
      <w:pPr>
        <w:pStyle w:val="LGTdoc1"/>
        <w:spacing w:before="120" w:after="220"/>
        <w:rPr>
          <w:sz w:val="22"/>
          <w:lang w:val="en-US"/>
        </w:rPr>
      </w:pPr>
      <w:r>
        <w:rPr>
          <w:sz w:val="22"/>
          <w:u w:val="single"/>
          <w:lang w:val="en-US"/>
        </w:rPr>
        <w:t>Proposal 3</w:t>
      </w:r>
      <w:r w:rsidRPr="00FE657D">
        <w:rPr>
          <w:sz w:val="22"/>
          <w:u w:val="single"/>
          <w:lang w:val="en-US"/>
        </w:rPr>
        <w:t>:</w:t>
      </w:r>
      <w:r w:rsidRPr="00FE657D">
        <w:rPr>
          <w:sz w:val="22"/>
          <w:lang w:val="en-US"/>
        </w:rPr>
        <w:t xml:space="preserve"> </w:t>
      </w:r>
      <w:r>
        <w:rPr>
          <w:sz w:val="22"/>
          <w:lang w:val="en-US"/>
        </w:rPr>
        <w:t>MCoT sharing between UL and DL allows gNB to schedule DL in UE MCoT to improve DL performance.</w:t>
      </w:r>
    </w:p>
    <w:p w14:paraId="03F44086" w14:textId="77777777" w:rsidR="0050325F" w:rsidRPr="00566240" w:rsidRDefault="0050325F" w:rsidP="0050325F">
      <w:pPr>
        <w:pStyle w:val="LGTdoc1"/>
        <w:spacing w:before="120" w:after="220"/>
        <w:rPr>
          <w:sz w:val="22"/>
          <w:lang w:val="en-US"/>
        </w:rPr>
      </w:pPr>
      <w:r>
        <w:rPr>
          <w:sz w:val="22"/>
          <w:u w:val="single"/>
          <w:lang w:val="en-US"/>
        </w:rPr>
        <w:t>Proposal 4</w:t>
      </w:r>
      <w:r w:rsidRPr="00FE657D">
        <w:rPr>
          <w:sz w:val="22"/>
          <w:u w:val="single"/>
          <w:lang w:val="en-US"/>
        </w:rPr>
        <w:t>:</w:t>
      </w:r>
      <w:r w:rsidRPr="00FE657D">
        <w:rPr>
          <w:sz w:val="22"/>
          <w:lang w:val="en-US"/>
        </w:rPr>
        <w:t xml:space="preserve"> </w:t>
      </w:r>
      <w:r>
        <w:rPr>
          <w:sz w:val="22"/>
          <w:lang w:val="en-US"/>
        </w:rPr>
        <w:t>MCoT sharing between SUL and AUL allows gNB to schedule UL in scheduled mode in the UE MCoT to improve UL performance.</w:t>
      </w:r>
    </w:p>
    <w:p w14:paraId="5EF81DC7" w14:textId="2EF4A3A0" w:rsidR="00A66783" w:rsidRPr="002811BE" w:rsidRDefault="002811BE" w:rsidP="002811BE">
      <w:pPr>
        <w:pStyle w:val="LGTdoc1"/>
        <w:spacing w:before="120" w:after="220"/>
        <w:rPr>
          <w:b w:val="0"/>
          <w:sz w:val="22"/>
          <w:szCs w:val="22"/>
        </w:rPr>
      </w:pPr>
      <w:r>
        <w:rPr>
          <w:sz w:val="22"/>
          <w:u w:val="single"/>
          <w:lang w:val="en-US"/>
        </w:rPr>
        <w:t>Proposal 5</w:t>
      </w:r>
      <w:r w:rsidRPr="00FE657D">
        <w:rPr>
          <w:sz w:val="22"/>
          <w:u w:val="single"/>
          <w:lang w:val="en-US"/>
        </w:rPr>
        <w:t>:</w:t>
      </w:r>
      <w:r w:rsidRPr="00FE657D">
        <w:rPr>
          <w:sz w:val="22"/>
          <w:lang w:val="en-US"/>
        </w:rPr>
        <w:t xml:space="preserve"> </w:t>
      </w:r>
      <w:r>
        <w:rPr>
          <w:sz w:val="22"/>
          <w:lang w:val="en-US"/>
        </w:rPr>
        <w:t>How to assign AUL resource to achieve better medium efficiency should be studied in NR-U AUL.</w:t>
      </w:r>
    </w:p>
    <w:p w14:paraId="3370E15C" w14:textId="77777777" w:rsidR="0087138D" w:rsidRPr="00FE657D" w:rsidRDefault="0087138D" w:rsidP="00153DF8">
      <w:pPr>
        <w:pStyle w:val="LGTdoc1"/>
        <w:spacing w:beforeLines="0" w:before="120" w:after="220" w:afterAutospacing="0"/>
        <w:rPr>
          <w:sz w:val="22"/>
          <w:lang w:val="en-US"/>
        </w:rPr>
      </w:pPr>
    </w:p>
    <w:p w14:paraId="47A6B625" w14:textId="671475D6" w:rsidR="00E77804" w:rsidRDefault="00153DF8" w:rsidP="0043036E">
      <w:pPr>
        <w:pStyle w:val="Heading1"/>
      </w:pPr>
      <w:r>
        <w:t xml:space="preserve"> </w:t>
      </w:r>
      <w:r w:rsidR="00E77804">
        <w:t>References</w:t>
      </w:r>
    </w:p>
    <w:p w14:paraId="1A6A8013" w14:textId="6205F875" w:rsidR="00D43AE6" w:rsidRDefault="00E77804" w:rsidP="00EE3AF2">
      <w:pPr>
        <w:pStyle w:val="LGTdoc1"/>
        <w:spacing w:before="120" w:after="220"/>
        <w:rPr>
          <w:b w:val="0"/>
          <w:sz w:val="22"/>
          <w:szCs w:val="22"/>
        </w:rPr>
      </w:pPr>
      <w:r w:rsidRPr="00FF47FD">
        <w:rPr>
          <w:b w:val="0"/>
          <w:sz w:val="22"/>
          <w:szCs w:val="22"/>
        </w:rPr>
        <w:t xml:space="preserve">[1] </w:t>
      </w:r>
      <w:r w:rsidR="00B559A2" w:rsidRPr="00B559A2">
        <w:rPr>
          <w:b w:val="0"/>
          <w:sz w:val="22"/>
          <w:szCs w:val="22"/>
        </w:rPr>
        <w:t>RP-172021, Revised SID on NR-based Access to Unlicensed Spectrum, Qualcomm Incorporated, RAN#77</w:t>
      </w:r>
    </w:p>
    <w:p w14:paraId="15EFDB78" w14:textId="77777777" w:rsidR="00D43AE6" w:rsidRDefault="00D43AE6" w:rsidP="00FF47FD">
      <w:pPr>
        <w:pStyle w:val="LGTdoc1"/>
        <w:spacing w:before="120" w:after="220"/>
        <w:rPr>
          <w:b w:val="0"/>
          <w:sz w:val="22"/>
          <w:szCs w:val="22"/>
        </w:rPr>
      </w:pPr>
    </w:p>
    <w:sectPr w:rsidR="00D43AE6"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78E2" w14:textId="77777777" w:rsidR="00D01142" w:rsidRDefault="00D01142">
      <w:r>
        <w:separator/>
      </w:r>
    </w:p>
  </w:endnote>
  <w:endnote w:type="continuationSeparator" w:id="0">
    <w:p w14:paraId="0E4EECD5" w14:textId="77777777" w:rsidR="00D01142" w:rsidRDefault="00D01142">
      <w:r>
        <w:continuationSeparator/>
      </w:r>
    </w:p>
  </w:endnote>
  <w:endnote w:type="continuationNotice" w:id="1">
    <w:p w14:paraId="2CDF62AF" w14:textId="77777777" w:rsidR="00D01142" w:rsidRDefault="00D01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D01142" w:rsidRDefault="00D011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D01142" w:rsidRDefault="00D01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5D72D193" w:rsidR="00D01142" w:rsidRDefault="00D011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4219">
      <w:rPr>
        <w:rStyle w:val="PageNumber"/>
        <w:noProof/>
      </w:rPr>
      <w:t>2</w:t>
    </w:r>
    <w:r>
      <w:rPr>
        <w:rStyle w:val="PageNumber"/>
      </w:rPr>
      <w:fldChar w:fldCharType="end"/>
    </w:r>
  </w:p>
  <w:p w14:paraId="5BFA00B5" w14:textId="77777777" w:rsidR="00D01142" w:rsidRDefault="00D01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3C1AB" w14:textId="77777777" w:rsidR="00D01142" w:rsidRDefault="00D01142">
      <w:r>
        <w:separator/>
      </w:r>
    </w:p>
  </w:footnote>
  <w:footnote w:type="continuationSeparator" w:id="0">
    <w:p w14:paraId="6D6FAD7F" w14:textId="77777777" w:rsidR="00D01142" w:rsidRDefault="00D01142">
      <w:r>
        <w:continuationSeparator/>
      </w:r>
    </w:p>
  </w:footnote>
  <w:footnote w:type="continuationNotice" w:id="1">
    <w:p w14:paraId="290CBBA9" w14:textId="77777777" w:rsidR="00D01142" w:rsidRDefault="00D011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708F9"/>
    <w:multiLevelType w:val="multilevel"/>
    <w:tmpl w:val="C0449D04"/>
    <w:lvl w:ilvl="0">
      <w:start w:val="2"/>
      <w:numFmt w:val="decimal"/>
      <w:lvlText w:val="%1"/>
      <w:lvlJc w:val="left"/>
      <w:pPr>
        <w:ind w:left="384" w:hanging="384"/>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1"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D33492"/>
    <w:multiLevelType w:val="hybridMultilevel"/>
    <w:tmpl w:val="EC0C1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7"/>
  </w:num>
  <w:num w:numId="3">
    <w:abstractNumId w:val="13"/>
  </w:num>
  <w:num w:numId="4">
    <w:abstractNumId w:val="17"/>
  </w:num>
  <w:num w:numId="5">
    <w:abstractNumId w:val="18"/>
  </w:num>
  <w:num w:numId="6">
    <w:abstractNumId w:val="6"/>
  </w:num>
  <w:num w:numId="7">
    <w:abstractNumId w:val="14"/>
  </w:num>
  <w:num w:numId="8">
    <w:abstractNumId w:val="16"/>
  </w:num>
  <w:num w:numId="9">
    <w:abstractNumId w:val="3"/>
  </w:num>
  <w:num w:numId="10">
    <w:abstractNumId w:val="0"/>
  </w:num>
  <w:num w:numId="11">
    <w:abstractNumId w:val="11"/>
  </w:num>
  <w:num w:numId="12">
    <w:abstractNumId w:val="8"/>
  </w:num>
  <w:num w:numId="13">
    <w:abstractNumId w:val="9"/>
  </w:num>
  <w:num w:numId="14">
    <w:abstractNumId w:val="4"/>
  </w:num>
  <w:num w:numId="15">
    <w:abstractNumId w:val="5"/>
  </w:num>
  <w:num w:numId="16">
    <w:abstractNumId w:val="12"/>
  </w:num>
  <w:num w:numId="17">
    <w:abstractNumId w:val="2"/>
  </w:num>
  <w:num w:numId="18">
    <w:abstractNumId w:val="15"/>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6AD"/>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0A5"/>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3EE"/>
    <w:rsid w:val="007B0758"/>
    <w:rsid w:val="007B07A6"/>
    <w:rsid w:val="007B0B13"/>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BAF"/>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66B"/>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381"/>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3EQ6UJ4K66FU-4-4148</_dlc_DocId>
    <_dlc_DocIdUrl xmlns="df4eea7b-52db-4162-980b-b352f1b580a3">
      <Url>https://projects.qualcomm.com/sites/meridian/_layouts/15/DocIdRedir.aspx?ID=3EQ6UJ4K66FU-4-4148</Url>
      <Description>3EQ6UJ4K66FU-4-4148</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df4eea7b-52db-4162-980b-b352f1b580a3"/>
    <ds:schemaRef ds:uri="http://www.w3.org/XML/1998/namespac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6DB74AB9-540F-4D86-8729-F3DE74EEFEB0}">
  <ds:schemaRefs>
    <ds:schemaRef ds:uri="http://schemas.openxmlformats.org/officeDocument/2006/bibliography"/>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D7E5B399-86B9-4783-8B45-31EBCAEA8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7</Pages>
  <Words>2053</Words>
  <Characters>11707</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Qualcomm</cp:lastModifiedBy>
  <cp:revision>95</cp:revision>
  <cp:lastPrinted>2010-08-13T21:54:00Z</cp:lastPrinted>
  <dcterms:created xsi:type="dcterms:W3CDTF">2018-02-12T01:31:00Z</dcterms:created>
  <dcterms:modified xsi:type="dcterms:W3CDTF">2018-04-06T02:52:00Z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01bd896f-095d-4eea-a956-7873ee434aff</vt:lpwstr>
  </property>
</Properties>
</file>